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CBE" w:rsidRPr="00C83CBE" w:rsidRDefault="00C83CBE" w:rsidP="00C83CB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УТВЕРЖДЕН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hyperlink r:id="rId5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Решением Комиссии</w:t>
        </w:r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br/>
          <w:t>Таможенного союза</w:t>
        </w:r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br/>
          <w:t>от 15 июля 2011 года N 710</w:t>
        </w:r>
      </w:hyperlink>
    </w:p>
    <w:p w:rsidR="00C83CBE" w:rsidRPr="00C83CBE" w:rsidRDefault="00C83CBE" w:rsidP="00C83CBE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     </w:t>
      </w: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</w:r>
      <w:bookmarkStart w:id="0" w:name="_GoBack"/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ТЕХНИЧЕСКИЙ РЕГЛАМЕНТ ТС</w:t>
      </w: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br/>
        <w:t>"О безопасности инфраструктуры железнодорожного транспорта"</w:t>
      </w:r>
    </w:p>
    <w:bookmarkEnd w:id="0"/>
    <w:p w:rsidR="00C83CBE" w:rsidRPr="00C83CBE" w:rsidRDefault="00C83CBE" w:rsidP="00C83CBE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(</w:t>
      </w:r>
      <w:proofErr w:type="gramStart"/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ТР</w:t>
      </w:r>
      <w:proofErr w:type="gramEnd"/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 xml:space="preserve"> ТС 003/2011)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 изменениями на 9 декабря 2011 года)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____________________________________________________________________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Документ с изменениями, внесенными: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hyperlink r:id="rId6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решением Комиссии Таможенного союза от 9 декабря 2011 года N 859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(официальный сайт Комиссии таможенного союза www.tsouz.ru, 12.12.2011) (о порядке вступления в силу см. </w:t>
      </w:r>
      <w:hyperlink r:id="rId7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 5 решения Комиссии Таможенного союза от 9 декабря 2011 года N 859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).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____________________________________________________________________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____________________________________________________________________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Настоящий Технический регламент принят </w:t>
      </w:r>
      <w:hyperlink r:id="rId8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решением Комиссии Таможенного союза от 15 июля 2011 года N 710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 </w:t>
      </w:r>
      <w:hyperlink r:id="rId9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решение Комиссии Таможенного союза от 15 июля 2011 года N 710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внесены изменения: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hyperlink r:id="rId10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решением Коллегии ЕЭК от 2 декабря 2013 года N 285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hyperlink r:id="rId11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решением Коллегии ЕЭК от 3 февраля 2015 года N 11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- Примечание изготовителя базы данных.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____________________________________________________________________</w:t>
      </w:r>
      <w:proofErr w:type="gramEnd"/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hyperlink r:id="rId12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Перечни документов по стандартизации,</w:t>
        </w:r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br/>
          <w:t>обеспечивающих соблюдение требований</w:t>
        </w:r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br/>
          <w:t>настоящего Технического регламента</w:t>
        </w:r>
      </w:hyperlink>
    </w:p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1. Область применения</w:t>
      </w:r>
    </w:p>
    <w:p w:rsidR="00C83CBE" w:rsidRPr="00C83CBE" w:rsidRDefault="00C83CBE" w:rsidP="00C83CBE">
      <w:pPr>
        <w:shd w:val="clear" w:color="auto" w:fill="FFFFFF"/>
        <w:spacing w:after="0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Область применения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Настоящий технический регламент Таможенного союза (далее - ТС) распространяется на инфраструктуру железнодорожного транспорта, в том числе общего и необщего пользования (далее - инфраструктура железнодорожного транспорта).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Объектом технического регулирования настоящего технического регламента ТС является инфраструктура железнодорожного транспорта, которая включает в себя: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а) подсистемы инфраструктуры железнодорожного транспорта, такие, как железнодорожный путь, железнодорожное электроснабжение, железнодорожная автоматика и телемеханика,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железнодорожная электросвязь, а также станционные здания, сооружения и устройства;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составные части подсистем и элементы составных частей подсистем инфраструктуры железнодорожного транспорта по перечню согласно </w:t>
      </w:r>
      <w:hyperlink r:id="rId13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приложению N 1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Требования настоящего технического регламента ТС обязательны при проектировании (включая изыскания), производстве, строительстве, монтаже, наладке, приемке и вводе в эксплуатацию объектов инфраструктуры железнодорожного транспорта, строительство которых закончено, а также оценке соответствия продукции.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Требования к эксплуатации инфраструктуры железнодорожного транспорта в части обеспечения безопасности движения устанавливаются законодательством о железнодорожном транспорте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Действие настоящего технического регламента ТС не распространяется на инфраструктуру железнодорожного транспорта, предназначенного для движения поездов со скоростью более 200 км/ч (инфраструктуру высокоскоростного железнодорожного транспорта).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Действие настоящего технического регламента ТС не распространяется на инфраструктуру технологического железнодорожного транспорта организаций, предназначенную для перемещения людей и материальных ценностей на территории организаций и выполнения начально-конечных операций с железнодорожным подвижным составом для собственных нужд организаций.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Настоящий технический регламент ТС устанавливает требования к инфраструктуре железнодорожного транспорта в целях защиты жизни и здоровья человека, животных и растений, сохранности имущества, а также предупреждения действий, вводящих в заблуждение потребителей (пользователей) относительно его назначения и безопасности.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2. Определения</w:t>
      </w:r>
    </w:p>
    <w:p w:rsidR="00C83CBE" w:rsidRPr="00C83CBE" w:rsidRDefault="00C83CBE" w:rsidP="00C83CBE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Определения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настоящем техническом регламенте ТС применяются следующие термины и их определения: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безопасность инфраструктуры железнодорожного транспорта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состояние инфраструктуры железнодорожного транспорта, при котором отсутствует недопустимый риск, связанный с причинением вреда жизни или здоровью граждан, имуществу физических или юридических лиц, государственному или муниципальному имуществу, а также окружающей среде, жизни или здоровью животных и растений;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lastRenderedPageBreak/>
        <w:t xml:space="preserve">выпуск </w:t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в</w:t>
      </w:r>
      <w:proofErr w:type="gramEnd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обращение-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стадия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жизненного цикла продукции от изготовления до ввода в эксплуатацию;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габарит приближения строений-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предельное поперечное перпендикулярное оси железнодорожного пути очертание, внутрь которого помимо железнодорожного подвижного состава не должны попадать никакие части сооружений и устройств, а также лежащие около железнодорожного пути материалы, запасные части и оборудование, за исключением частей устройств, предназначенных для непосредственного взаимодействия с железнодорожным подвижным составом (контактные провода с деталями крепления, хоботы гидравлических колонок при наборе воды и другие), при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условии, что положение этих устройств во </w:t>
      </w:r>
      <w:proofErr w:type="spell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внутригабаритном</w:t>
      </w:r>
      <w:proofErr w:type="spell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пространстве увязано с соответствующими частями железнодорожного подвижного состава и что они не могут вызвать соприкосновения с другими элементами железнодорожного подвижного состава;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доказательство безопасности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документ о безопасности продукции, содержащий совокупность доказательств о соответствии продукции требованиям безопасности, сформулированным в нормативной, проектной и конструкторской документации, и доказательств соответствия показателей безопасности продукции допустимым значениям;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допустимый риск-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значение риска от применения объектов инфраструктуры железнодорожного транспорта, исходя из технических и экономических возможностей владельца объектов инфраструктуры, соответствующего уровню безопасности, который должен обеспечиваться на всех стадиях жизненного цикла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железнодорожная автоматика и телемеханика-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подсистема инфраструктуры железнодорожного транспорта, включающая в себя комплекс технических сооружений и устройств сигнализации, централизации и блокировки, обеспечивающих управление движением поездов на перегонах и станциях и маневровой работой;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железнодорожная станция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 - пункт, который разделяет железнодорожную линию на перегоны или блок-участки, обеспечивает функционирование инфраструктуры железнодорожного транспорта, имеет путевое развитие, позволяющее выполнять операции по приему, отправлению и обгону поездов, обслуживанию пассажиров и приему, выдаче грузов, багажа и </w:t>
      </w:r>
      <w:proofErr w:type="spell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грузобагажа</w:t>
      </w:r>
      <w:proofErr w:type="spell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а при развитых путевых устройствах - выполнять маневровые работы по расформированию и формированию поездов и технические операции с поездами;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железнодорожная электросвязь-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подсистема инфраструктуры железнодорожного транспорта, включающая в себя комплекс технических сооружений и устройств, обеспечивающих формирование, прием, обработку, хранение, передачу и доставку сообщений электросвязи в процессе организации и выполнения технологических процессов железнодорожного транспорта;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железнодорожное электроснабжение-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подсистема инфраструктуры железнодорожного транспорта, включающая в себя комплекс технических сооружений и устройств, обеспечивающих электроснабжение потребляющих электроэнергию подсистем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инфраструктуры железнодорожного транспорта, а также электроснабжение тягового подвижного состава на электрифицированных железных дорогах;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железнодорожный переезд-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пересечение в одном уровне автомобильной дороги с железнодорожными путями, оборудованное устройствами, обеспечивающими безопасные условия пропуска подвижного состава железнодорожного транспорта и транспортных средств;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железнодорожный пешеходный переход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пересечение в одном уровне пешеходной дорожки с железнодорожными путями, оборудованное устройствами, обеспечивающими безопасные условия прохода пешеходов;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железнодорожный путь-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подсистема инфраструктуры железнодорожного транспорта,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включающая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 себя верхнее строение пути, земляное полотно, водоотводные, водопропускные, </w:t>
      </w:r>
      <w:proofErr w:type="spell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противодеформационные</w:t>
      </w:r>
      <w:proofErr w:type="spell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защитные и укрепительные сооружения земляного полотна, расположенные в полосе отвода, а также искусственные сооружения;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идентификация продукции-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установление тождественности характеристик продукции, представленной для обязательного подтверждения соответствия, характеристикам, указанным в сопроводительных документах к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инновационная продукция-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продукция, технологические характеристики (функциональные признаки, конструктивное выполнение, дополнительные операции, а также состав применяемых материалов и компонентов) либо предполагаемое использование которой является принципиально новыми или существенно отличаются от аналогичной ранее производимой продукции;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инспекционный контроль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контрольная оценка соответствия, осуществляемая с целью установления, что продукция продолжает соответствовать заданным требованиям технического регламента ТС, подтвержденными при сертификации;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инфраструктура железнодорожного транспорта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технологический комплекс, включающий в себя подсистемы инфраструктуры железнодорожного транспорта, составные части подсистем и элементы составных частей подсистем инфраструктуры железнодорожного транспорта, обеспечивающие функционирование этого комплекса;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контактная сеть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совокупность проводов, конструкций и оборудования, обеспечивающих передачу электрической энергии от тяговых подстанций к токоприемникам железнодорожного подвижного состава;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назначенный ресурс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суммарная наработка продукции, при достижении которой ее эксплуатация должна быть прекращена независимо от ее технического состояния;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назначенный срок службы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календарная продолжительность эксплуатации продукции, при достижении которой эксплуатация продукции должна быть прекращена независимо от ее технического состояния;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назначенный срок хранения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календарная продолжительность хранения продукции, при достижении которой хранение продукции должно быть прекращено независимо от ее технического состояния;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обоснование безопасности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документ, содержащий анализ риска, а также сведения из конструкторской, эксплуатационной, технологической документации о минимально необходимых мерах по обеспечению безопасности, сопровождающий продукцию на всех стадиях жизненного цикла и дополняемый сведениями о результатах оценки рисков на стадии эксплуатации после проведения ремонта;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объект инфраструктуры железнодорожного транспорта-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составная часть подсистем инфраструктуры железнодорожного транспорта или совокупность составных частей ее подсистем;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оценивание риска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процесс сравнения проанализированных уровней риска с заранее установленными критериями и идентификации областей, где требуется обработка риска;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паспорт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документ, содержащий сведения, удостоверяющие гарантии изготовителя, значения основных параметров и характеристик (свойств) продукции, а также сведения о сертификации и утилизации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перегон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часть железнодорожной линии, ограниченная смежными железнодорожными станциями, разъездами, обгонными пунктами или путевыми постами;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предельное состояние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состояние объектов инфраструктуры железнодорожного транспорта, при котором их дальнейшая эксплуатация недопустима или нецелесообразна или восстановление их работоспособности невозможно или нецелесообразно;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приемка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форма оценки соответствия объекта инфраструктуры железнодорожного транспорта, строительство которого закончено, требованиям настоящего технического регламента ТС;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продукция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элементы составных частей подсистем инфраструктуры железнодорожного транспорта или совокупность элементов составных частей ее подсистем;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ремонтная документация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документация, содержащая указания по организации ремонта, правила и порядок выполнения капитального, среднего и текущего ремонта, контроля, регулирования, испытаний, консервации, транспортирования и хранения продукции после ремонта, монтажа и испытания, а также значения показателей и норм, которым должна удовлетворять продукция после ремонта;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руководство по эксплуатации 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 документ, содержащий сведения о конструкции, принципе действия, характеристиках (свойствах) продукции и указания, необходимые для правильной и безопасной эксплуатации продукции (использование по назначению, техническое обслуживание, текущий ремонт, хранение и транспортирование), оценки ее технического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состояния при определении необходимости отправки в ремонт, а также сведения по утилизации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сертифицированная продукция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продукция, обязательное подтверждение соответствия которой требованиям технических регламентов ТС произведено в форме сертификации;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составная часть подсистем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сооружения, строения, устройства и оборудование специального назначения, обеспечивающие функционирование подсистем инфраструктуры железнодорожного транспорта и безопасное движение железнодорожного подвижного состава;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станционные здания, сооружения и устройства-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подсистема инфраструктуры железнодорожного транспорта,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включающая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 себя технологические комплексы зданий, сооружений, устройств для производства на железнодорожных станциях операций с грузами, почтовыми отправлениями и поездами, технического обслуживания и ремонта инфраструктуры железнодорожного транспорта и железнодорожного подвижного состава, а также для обслуживания пассажиров;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техническая совместимость-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способность подсистем инфраструктуры железнодорожного транспорта к взаимодействию друг с другом и с железнодорожным подвижным составом в соответствии с установленными настоящим техническим регламентом ТС требованиями;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 xml:space="preserve">технологический железнодорожный </w:t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транспорт-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железнодорожный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транспорт, предназначенный для перемещения товаров на территориях организаций и выполнения начально-конечных операций с железнодорожным подвижным составом, не имеющим право выхода на железнодорожные пути общего и необщего пользования, для собственных нужд указанных организаций;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формуляр-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документ, содержащий сведения, удостоверяющие гарантии изготовителя, значения основных параметров и характеристик (свойств) продукции, сведения, отражающие техническое состояние указанной продукции, сведения о сертификации и утилизации продукции, а также сведения, которые вносят в период ее эксплуатации (длительность и условия работы, техническое обслуживание, ремонт и другие);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эксплуатационная документация-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конструкторская документация, которая в отдельности или в совокупности с другой документацией определяет правила эксплуатации продукции и (или) отражает сведения, удостоверяющие гарантированные изготовителем значения основных параметров и характеристик (свойств) продукции, а также гарантии и сведения по ее эксплуатации в течение установленного срока службы;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b/>
          <w:bCs/>
          <w:color w:val="2D2D2D"/>
          <w:spacing w:val="2"/>
          <w:sz w:val="21"/>
          <w:szCs w:val="21"/>
          <w:lang w:eastAsia="ru-RU"/>
        </w:rPr>
        <w:t>элемент подсистемы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- изделие или конструкция, применяемая при строительстве и монтаже составной части подсистемы инфраструктуры железнодорожного транспорта.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3. Правила обращения на рынке</w:t>
      </w:r>
    </w:p>
    <w:p w:rsidR="00C83CBE" w:rsidRPr="00C83CBE" w:rsidRDefault="00C83CBE" w:rsidP="00C83CBE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lastRenderedPageBreak/>
        <w:t>Правила обращения на рынке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1. Объекты и элементы инфраструктуры железнодорожного транспорта вводятся в обращение на рынке при их соответствии настоящему техническому регламенту ТС, а также другим техническим регламентам ТС или техническим регламентам Евразийского экономического сообщества (далее - </w:t>
      </w:r>
      <w:proofErr w:type="spell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ЕврАзЭС</w:t>
      </w:r>
      <w:proofErr w:type="spell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), действие которых на них распространяется.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Объекты и элементы инфраструктуры железнодорожного транспорта, соответствие которых требованиям настоящего технического регламента ТС не подтверждено, не должны быть маркированы единым знаком обращения продукции на рынке государств - членов ТС, допускаться к выпуску в обращение на рынке и вводиться в эксплуатацию.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4. Требования безопасности</w:t>
      </w:r>
    </w:p>
    <w:p w:rsidR="00C83CBE" w:rsidRPr="00C83CBE" w:rsidRDefault="00C83CBE" w:rsidP="00C83CBE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Требования безопасности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Настоящий технический регламент ТС с учетом степени риска причинения вреда устанавливает минимально необходимые требования к продукции, выполнение которых обеспечивает: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безопасность излучений;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биологическую безопасность;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взрывобезопасность;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механическую безопасность;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пожарную безопасность;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промышленную безопасность;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термическую безопасность;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электрическую безопасность;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электромагнитную совместимость в части обеспечения безопасности работы приборов и оборудования;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к) единство измерений.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2. При проектировании объектов инфраструктуры железнодорожного транспорта и продукции должна оцениваться степень риска расчетным, экспериментальным и экспертным путем, в том числе по данным эксплуатации аналогичных объектов инфраструктуры железнодорожного транспорта и продукции. Методы оценки степени риска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могут быть установлены в стандартах или иных документах по стандартизации (далее - стандарты), включенных в перечни взаимосвязанных стандартов, применяемых для целей оценки (подтверждения) соответствия техническому регламенту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Безопасность объектов инфраструктуры железнодорожного транспорта и продукции должна обеспечиваться путем: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осуществления комплекса научно-исследовательских и опытно-конструкторских работ при проектировании объектов инфраструктуры железнодорожного транспорта и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применения апробированных технических решений;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установления назначенных сроков службы и (или) ресурсов продукции, а также проведения технических обслуживаний и ремонтов с необходимой периодичностью;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проведения комплекса расчетов, основанных на апробированных методиках;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выбора материалов и веществ, применяемых при проектировании (включая изыскания), производстве, строительстве, монтаже, наладке и вводе в эксплуатацию объектов инфраструктуры железнодорожного транспорта и продукции в зависимости от параметров и условий эксплуатации;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установления критериев предельных состояний;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соблюдения требований проектной документации с контролем посредством авторского надзора, осуществляемого проектировщиком;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определения условий и способов утилизации продукции;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проведения оценки соответствия продукции.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4. Объекты инфраструктуры железнодорожного транспорта и продукция по прочности, устойчивости и техническому состоянию должны обеспечивать безопасное движение поездов с наибольшими скоростями в пределах допустимых значений.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 Объекты инфраструктуры железнодорожного транспорта и продукция должны обеспечивать: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соблюдение габарита приближения строений;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выполнение условий эксплуатации с учетом внешних климатических и механических воздействий;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техническую совместимость с железнодорожным подвижным составом.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6. При проектировании объектов инфраструктуры железнодорожного транспорта и продукции проектировщик (разработчик) должен выбирать решения, обеспечивающие установленный законодательством государств - членов ТС допустимый уровень вредных и (или) опасных воздействий на жизнь и здоровье человека, животных и растений.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7. Выбранные проектировщиком (разработчиком) конструкции объектов инфраструктуры железнодорожного транспорта и продукции должны быть безопасны в течение назначенного срока службы и (или) ресурса, назначенного срока хранения, а также выдерживать воздействия и нагрузки, которым они могут подвергаться в процессе эксплуатации.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8. При проектировании объектов инфраструктуры железнодорожного транспорта и продукции проектировщик (разработчик), при необходимости, должен предусматривать программные средства, обеспечивающие безопасность функционирования объектов инфраструктуры железнодорожного транспорта и продукции.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9. При внесении изменений в проектную документацию строительства объектов инфраструктуры железнодорожного транспорта и продукции не должны быть снижены установленные при проектировании требования безопасности, предусмотренные настоящим техническим регламентом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10. В случае внесения изменений в конструкцию или технологию изготовления продукции, влияющих на безопасность, должно быть проведено обязательное подтверждение соответствия продукции в порядке, установленном в </w:t>
      </w:r>
      <w:hyperlink r:id="rId14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статье 6 настоящего технического регламента ТС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11. Продукция должна иметь хорошо различимые идентификационные и предупреждающие надписи и маркировку, которые должны быть повторены и пояснены в руководстве по эксплуатации.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12. Продукция должна иметь маркировку, обеспечивающую идентификацию продукции независимо от года ее выпуска, в том числе: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единый знак обращения продукции на рынке государств - членов ТС;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наименование изготовителя или его товарный знак, наименование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дата изготовления.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Допускается нанесение маркировки только на упаковку и указание в прилагаемых к продукции эксплуатационных документах, если ее невозможно нанести непосредственно на продукцию ввиду особенностей конструкции продукции.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13. Средства измерений, относящиеся к сфере государственного регулирования обеспечения единства измерений, установленные на объектах инфраструктуры, должны быть утвержденного типа и иметь знак поверки и (или) свидетельство о поверке в соответствии с законодательством об обеспечении единства измерений государств - членов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14. Маркировка и эксплуатационные документы выполняются на государственном языке государства - члена ТС, в котором изготовлена продукция, и на русском языке.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15. Уровень электромагнитных помех, создаваемый продукцией, не должен превышать значения, в пределах которых эти помехи не оказывают влияния на работоспособность объектов инфраструктуры железнодорожного транспорта, другой продукции, а также железнодорожного подвижного состава.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16. Для продукции должен быть предусмотрен порядок утилизации опасных элементов составных частей подсистем с целью предотвращения их использования после прекращения их эксплуатации.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17. Перед вводом в эксплуатацию объектов инфраструктуры железнодорожного транспорта и продукции в предусмотренных проектной документацией местах должны быть нанесены, либо установлены, предупреждающие надписи и знаки об опасностях и условиях безопасной эксплуатации.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18. При вводе в эксплуатацию объектов инфраструктуры железнодорожного транспорта и продукции обязательно наличие комплекта эксплуатационной и ремонтной документации.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19. При проектировании, строительстве и вводе в эксплуатацию объектов инфраструктуры железнодорожного транспорта и продукции должны выполняться требования законодательства государств - членов ТС в области охраны окружающей среды.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20.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 проектировании объектов инфраструктуры железнодорожного транспорта и продукции должны учитываться нормативы допустимой антропогенной нагрузки на окружающую среду, предусматриваться мероприятия по предупреждению и устранению загрязнения окружающей среды, а также способы размещения отходов производства и потребления, применяться ресурсосберегающие, малоотходные, безотходные и иные современные технологии, способствующие охране окружающей среды, восстановлению природной среды, а также рациональному использованию и воспроизводству природных ресурсов.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21. При строительстве объектов инфраструктуры железнодорожного транспорта и продукции должны быть приняты меры по охране окружающей среды, восстановлению природной среды, рекультивации земель и благоустройству территорий в соответствии с законодательством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22. При проектировании, строительстве и вводе в эксплуатацию объектов инфраструктуры железнодорожного транспорта и продукции должны предусматриваться и выполняться мероприятия, обеспечивающие сохранение путей миграции диких животных и мест их постоянного обитания, в том числе в период размножения и зимовки.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23. В целях обеспечения безопасности к железнодорожному пути, составным частям железнодорожного пути и элементам составных частей железнодорожного пути устанавливаются следующие требования: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все составные части железнодорожного пути (земляное полотно, верхнее строение пути и другие) и элементы составных частей железнодорожного пути (рельсы, стрелочные переводы, рельсовые скрепления, шпалы, балласт и другие) по прочности, несущей способности и устойчивости должны обеспечивать безопасное движение железнодорожного подвижного состава с наибольшими скоростями в пределах допустимых значений;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верхнее строение пути и земляное полотно должны обеспечивать стабильность положения железнодорожного пути в плане и продольном профиле. Геометрические параметры кривых должны устанавливаться таким образом, чтобы обеспечивать устойчивость железнодорожного подвижного состава, препятствующую сходу его колес с рельсов и опрокидыванию;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уровень бровки земляного полотна на подходах к водопропускным сооружениям через водотоки при расположении пути вдоль водотоков и водоемов, а также верха укрепляемых откосов должен возвышаться на заданную величину над наивысшим расчетным уровнем воды исходя из заданной вероятности превышения;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г) конструкция </w:t>
      </w:r>
      <w:proofErr w:type="spell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бесстыкового</w:t>
      </w:r>
      <w:proofErr w:type="spell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пути должна исключать выбросы рельсошпальной решетки при одновременном воздействии поездных и температурных нагрузок;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искусственные сооружения должны иметь устройства, предназначенные для безопасного обслуживания самих сооружений и путей (тротуары, убежища с перилами, мостовой настил, ниши, камеры, лестницы, сходы с перилами, специальные смотровые устройства и приспособления, оповестительная сигнализация и другие);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стрелочные переводы должны иметь устройства для предотвращения несанкционированного перевода остряков и подвижных частей крестовин во время движения железнодорожного подвижного состава;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геометрические размеры поперечного сечения и конструктивные решения тоннелей должны устанавливаться с учетом минимизации величины избыточного аэродинамического давления, возникающего при входе в тоннель и движении в нем железнодорожного подвижного состава;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при проектировании объектов инфраструктуры железнодорожного транспорта, включающих составные части железнодорожного пути, а также при проектировании продукции, включающей элементы составных частей железнодорожного пути, должны быть проведены специальные исследования для принятия решений по снижению колебаний аэродинамического давления в тоннелях, закрытых выемках и подземных станциях при проходе железнодорожного подвижного состава с максимальными скоростями;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и) содержание вредных веществ в тоннеле не должно превышать их предельно допустимой концентрации в атмосферном воздухе;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к) пересечения железнодорожных путей с автомобильными дорогами и с линиями городского пассажирского транспорта следует проектировать в разных уровнях. Допускается проектирование и строительство пересечений железнодорожных путей с автомобильными дорогами в одном уровне в порядке, установленном соответствующими органами государств - членов ТС. Все железнодорожные переезды со стороны автодороги должны быть оборудованы предупредительными знаками, а также в зависимости от интенсивности движения автотранспорта - сигнальными и заградительными устройствами. Запрещается проектирование и строительство пересечений железнодорожных путей с автомобильными дорогами в одном уровне на участках железнодорожного пути, на которых эксплуатируется железнодорожный подвижной состав со скоростью более 140 км/час;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л) пересечение железнодорожных путей с трубопроводами различного назначения, не входящими и входящими в состав инфраструктуры железнодорожного транспорта, возможно надземным или подземным (под земляным полотном) способами с заключением (при подземном способе) трубопровода на заданном протяжении и глубине в защитную трубу или тоннель. Не допускается устройство переходов трубопроводов в теле насыпи. При надземном пересечении железнодорожных путей с трубопроводами должно обеспечиваться соблюдение габарита приближения строений. Устройство указанных пересечений согласовывается с владельцем инфраструктуры железнодорожного транспорта;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м) участки возможного заноса железнодорожных путей снегом должны быть оборудованы снегозадерживающими устройствами.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24. В целях обеспечения безопасности к железнодорожному электроснабжению, составным частям железнодорожного электроснабжения и элементам составных частей железнодорожного электроснабжения устанавливаются следующие требования: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соблюдение условий, при которых обеспечиваются: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безопасное расстояние от элементов составных частей железнодорожного электроснабжения, находящихся под напряжением, до заземленных частей, поверхности земли, настилов пешеходных мостов, лестниц, пассажирских платформ и железнодорожных переездов;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безопасное расстояние от элементов составных частей железнодорожного электроснабжения до линий электропередачи, не входящих в состав инфраструктуры железнодорожного транспорта;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напряжение не более допустимого значения при прикосновении к корпусам электрооборудования и другим металлическим конструкциям;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наличие ограждений и блокировок, препятствующих несанкционированному проникновению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в опасные зоны или прикосновению к элементам составных частей железнодорожного электроснабжения, находящимся под напряжением;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уровень радиопомех, создаваемых элементами составных частей железнодорожного электроснабжения, не выше допустимого значения;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автоматическое отключение тяговой сети или линий электропередачи при возникновении таких режимов, которые могут привести к повреждению или нарушению исправного состояния железнодорожного электроснабжения и иных подсистем инфраструктуры железнодорожного транспорта;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наличие предупреждающих знаков;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пожарная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безопасность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как в нормальном, так и в аварийном режимах;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использование оборудования, параметры которого обеспечивают: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электрическую прочность изоляции не ниже допустимого значения;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превышение температуры токоведущих частей оборудования над температурой окружающей среды при номинальном токе не выше допустимого значения;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отношение наименьшего размера изоляционного промежутка, при котором отсутствует сигнал об отключенном положении разъединителя контактной сети, к наибольшему размеру изоляционного промежутка не менее допустимого значения;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коэффициент безопасности по прочности стоек для опор контактной сети, фундаментов опор и ригелей жестких поперечин не менее допустимого значения;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относительный прогиб в средней части несущих конструкций контактной сети не более допустимого значения;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обратное напряжение диодного заземлителя не менее допустимого значения;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импульсное напряжение срабатывания устройств защиты станций стыкования в пределах допустимых значений;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необходимый уровень защиты от опасного и вредного воздействия электромагнитных полей;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автоматическое отключение элементов составных частей железнодорожного электроснабжения в аварийном режиме работы (перегрузка, перегрев, короткое замыкание и другие), исключающее возгорание его частей;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допустимый уровень электромагнитного излучения.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в) обеспечение механической прочности оборудования железнодорожного электроснабжения при воздействии: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эксплуатационных нагрузок;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нагрузок в расчетных аварийных режимах;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монтажных нагрузок;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безопасное функционирование железнодорожного электроснабжения при одновременном воздействии эксплуатационных или аварийных нагрузок и климатических факторов, соответствующих нормативным показателям района эксплуатации, в том числе для режимов минимальной температуры, максимальной температуры, максимальной скорости ветра или гололеда с ветром;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обеспечение безопасности оперативного и оперативно-ремонтного персонала от возможного попадания под напряжение и поражения электрическим током путем: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установления разъединителей с видимым разрывом во всех цепях распределительных устройств (кроме ячеек с </w:t>
      </w:r>
      <w:proofErr w:type="spell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выкатными</w:t>
      </w:r>
      <w:proofErr w:type="spell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блоками), обеспечивающих возможность отсоединения всех аппаратов от источников напряжения;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оборудования всех распределительных устройств напряжением свыше 1000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тяговых и трансформаторных подстанций, а также линейных элементов составных частей железнодорожного электроснабжения стационарными заземляющими ножами, обеспечивающими заземление аппаратов и ошиновки, и блокировками или иными устройствами, предотвращающими возможность выполнения ошибочных операций с коммутационными аппаратами;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оборудования стационарных ограждений, лестниц для подъема на трансформаторы блокировками или иными устройствами, обеспечивающими возможность открывания ограждений, приведения лестниц в рабочее положение только при включенных заземляющих ножах;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обеспечения посредством элементов составных частей железнодорожного электроснабжения снабжения тягового подвижного состава, сооружений и устройств подсистем инфраструктуры железнодорожного транспорта электроэнергией с показателями качества, обеспечивающими их безопасное функционирование и повышение энергетической эффективности.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25. В целях обеспечения безопасности к железнодорожной автоматике и телемеханике, составным частям железнодорожной автоматики и телемеханики и элементам составных частей железнодорожной автоматики и телемеханики устанавливаются следующие требования: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а) все составные части автоматики и телемеханики и элементы составных частей автоматики и телемеханики должны обеспечивать безопасное движение железнодорожного подвижного состава с установленной скоростью и минимальным интервалом следования;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диспетчерская централизация и диспетчерский контроль движения поездов должны обеспечивать: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централизованное управление стрелками и светофорами одной или нескольких станций и перегонов железнодорожного пути из одного диспетчерского центра с обеспечением резервного управления устройствами электрической централизации на этих станциях и путевых постах;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непрерывный контроль положения стрелок и свободности (занятости) перегонов, путей на станциях и прилегающих к станциям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блок-участках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а также показаний входных, маршрутных и выходных светофоров;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непрерывный контроль технического состояния устройств сигнализации, централизации и блокировки на станциях и перегонах;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возможность изменения параметров движения при ложной занятости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блок-участков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включая экстренную остановку железнодорожного подвижного состава и передачу разрешения на движение железнодорожного подвижного состава для проследования светофора с запрещающим показанием;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передачу необходимых данных для оповещения пассажиров о движении поездов, а также оповещения работников, выполняющих работы на железнодорожных путях, о приближении поезда;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сигнализация, централизация и блокировка на станциях и перегонах должна обеспечивать: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пропуск поездов по установленным непересекающимся маршрутам с установленными скоростями в обоих направлениях на станциях и по каждому пути перегона;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предотвращение (блокирование) входа железнодорожного подвижного состава на участок железнодорожного пути, который занят другим железнодорожным подвижным составом;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контроль положения железнодорожного подвижного состава, перевод стрелок, контроль их положения и наружное запирание при приготовлении маршрута, а также управление светофорами и выполнение требуемой последовательности взаимозависимых операций;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контроль технического состояния устройств и технических средств и при необходимости их резервирование;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автоматическое оповещение о приближении поезда на железнодорожных станциях;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недопущение перевода стрелок под железнодорожным подвижным составом;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железнодорожная автоматика и телемеханика на сортировочных станциях должна обеспечивать: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непрерывное, бесперебойное и безопасное расформирование составов с расчетной (проектной) скоростью, безопасность сортировки вагонов;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индивидуальное управление стрелками;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исключение выхода железнодорожного подвижного состава в зону роспуска;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контроль положения стрелок и занятости стрелочных секций;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недопущение перевода стрелки под железнодорожным подвижным составом;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управление и контроль надвигом и роспуском;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д) система технической диагностики и мониторинга должна обеспечивать контроль </w:t>
      </w:r>
      <w:proofErr w:type="spell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предотказного</w:t>
      </w:r>
      <w:proofErr w:type="spell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состояния устройств железнодорожной автоматики и телемеханики;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железнодорожная автоматика и телемеханика должна быть совместима с другими подсистемами инфраструктуры железнодорожного транспорта и железнодорожным подвижным составом;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ж) железнодорожная автоматика и телемеханика, составные части железнодорожной автоматики и телемеханики и элементы составных частей железнодорожной автоматики и телемеханики должны сохранять работоспособное состояние во всех предусмотренных при проектировании условиях и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режимах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 течение установленных для них сроков службы.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26. В целях обеспечения безопасности к железнодорожной электросвязи, составным частям железнодорожной электросвязи и элементам составных частей железнодорожной электросвязи устанавливаются следующие требования: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железнодорожная электросвязь, составные части железнодорожной электросвязи и элементы составных частей железнодорожной электросвязи должны обеспечивать безопасное движение железнодорожного подвижного состава с установленной скоростью и минимальным интервалом следования;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железнодорожная электросвязь, составные части железнодорожной электросвязи и элементы составных частей железнодорожной электросвязи должны обеспечивать мониторинг параметров функционирования и интегрированного управления технологической сетью связи и частотно-временную синхронизацию;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в) железнодорожная электросвязь, составные части железнодорожной электросвязи и элементы составных частей железнодорожной электросвязи должны быть совместимы с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другими подсистемами инфраструктуры железнодорожного транспорта и железнодорожным подвижным составом;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г) железнодорожная электросвязь, составные части железнодорожной электросвязи и элементы составных частей железнодорожной электросвязи должны сохранять работоспособное состояние во всех предусмотренных при проектировании условиях и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режимах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в течение установленных для них сроков службы.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27. В целях обеспечения безопасности к станционным зданиям, сооружениям и устройствам, составным частям станционных зданий, сооружений и устройств и элементам составных частей станционных зданий, сооружений и устройств устанавливаются следующие требования: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станционные здания, сооружения и устройства должны быть приспособлены для безопасного выполнения операций по посадке, высадке и обслуживанию пассажиров. Выход на пассажирские платформы из пассажирских зданий, а также выход с пассажирских платформ на пешеходные мосты и тоннельные переходы не должен быть стеснен другими зданиями, сооружениями и устройствами, функционально не связанными с безопасностью людей, и иметь оборудование для движения людей с детскими колясками, а также граждан с ограниченной подвижностью;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пешеходные тоннели и подземные станции должны иметь аварийное освещение и аварийные выходы;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станции с электрической централизацией стрелок, тоннели и мосты должны быть оборудованы системой оповещения работников, выполняющих работы на железнодорожных путях, о приближении поезда;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стационарно размещенные сооружения и их отдельные элементы должны обеспечивать соблюдение установленного габарита приближения строений и габариты погрузки (в том числе при перевозке негабаритных грузов) с целью исключения непосредственного контакта указанных сооружений и их отдельных элементов с элементами железнодорожного подвижного состава и перевозимых грузов;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железнодорожные станции должны иметь устройства для предупреждения самопроизвольного выхода железнодорожного подвижного состава на маршруты следования поездов - предохранительные тупики, охранные стрелки, сбрасывающие башмаки, сбрасывающие остряки или сбрасывающие стрелки, которые должны соответствовать требованиям по включению их в систему централизации и блокировки, иметь контроль заграждающего положения и исключать самопроизвольный выход железнодорожного подвижного состава на другие пути и маршруты приема, следования и отправления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поездов;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е) перегоны, имеющие затяжные спуски, а также станции, ограничивающие такие перегоны, должны иметь улавливающие тупики или другие сооружения и устройства для остановки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потерявшего управление при движении по этому спуску поезда или части поезда;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грузовые устройства при всех предусмотренных условиях выполнения операций погрузки-выгрузки должны исключать повреждение железнодорожного подвижного состава, иметь освещение, обеспечивающее безопасную погрузку и выгрузку грузов в темное время суток, а также обеспечивать безопасность персонала и сохранность перевозимых грузов;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железнодорожные станции, депо и другие вспомогательные объекты должны иметь служебные пешеходные переходы через железнодорожные пути, оборудованные настилами, указателями и предупредительными надписями, а также электрическое освещение. Выходы из служебных помещений вблизи железнодорожных путей должны иметь ограждения (барьеры);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и) железнодорожные станции в установленных местах должны иметь открытые рабочие площадки и островки безопасности для обеспечения безопасности составителей поездов, регулировщиков скорости движения вагонов, дежурных стрелочных постов, осмотрщиков вагонов, приемосдатчиков груза, почтовых отправлений и багажа, а также </w:t>
      </w:r>
      <w:proofErr w:type="spell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экипировщиков</w:t>
      </w:r>
      <w:proofErr w:type="spell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локомотивов и вагонов и других работников;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к) объекты и помещения на железнодорожных станциях должны освещаться в соответствии с установленными нормами для обеспечения безопасного движения поездов, автотранспортных средств на железнодорожных переездах, маневровых передвижений, безопасности пассажиров при посадке в вагоны и высадке из вагонов, безопасности работников, охраны грузов, почтовых отправлений, багажа и </w:t>
      </w:r>
      <w:proofErr w:type="spell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грузобагажа</w:t>
      </w:r>
      <w:proofErr w:type="spell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Наружное освещение не должно влиять на отчетливую видимость сигнальных огней;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л) места выпуска сжатого воздуха вагонных замедлителей пневматического действия на сортировочных горках, всасывания воздуха компрессорных установок, а также системы выпуска газов двигателей и другого оборудования должны быть оборудованы глушителями аэродинамического шума и газовых потоков, а также другими защитными устройствами;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м) воздушные линии электропередачи не должны пересекаться с железнодорожными путями в горловинах железнодорожных станций;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н) для железнодорожных станций, на которых производятся операции с опасными грузами, должны быть предусмотрены специальные меры по защите жизни и здоровья граждан, имущества физических или юридических лиц, государственного или муниципального имущества, охраны окружающей среды.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5. Обеспечение соответствия требованиям безопасности</w:t>
      </w:r>
    </w:p>
    <w:p w:rsidR="00C83CBE" w:rsidRPr="00C83CBE" w:rsidRDefault="00C83CBE" w:rsidP="00C83CBE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Обеспечение соответствия требованиям безопасности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1. Обеспечение допустимых значений безопасности продукции (далее - допустимые значения), предусмотренных стандартами, применяемыми на добровольной основе, является достаточным условием соблюдения требований настоящего технического регламента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Перечни взаимосвязанных с настоящим техническим регламентом ТС стандартов утверждает Комиссия ТС (далее - КТС).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При внесении в межгосударственные документы по стандартизации изменений, касающихся требований безопасности, стороной предлагающей изменения должны быть проведены расчеты рисков с доказательством безопасности внесенных изменений.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6. Оценка соответствия</w:t>
      </w:r>
    </w:p>
    <w:p w:rsidR="00C83CBE" w:rsidRPr="00C83CBE" w:rsidRDefault="00C83CBE" w:rsidP="00C83CBE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Оценка соответствия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Оценка соответствия объектов инфраструктуры железнодорожного транспорта производится в соответствии с техническим регламентом ТС "О безопасности зданий и сооружений" с учетом особенностей железнодорожного транспорта, указанных в </w:t>
      </w:r>
      <w:hyperlink r:id="rId15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пунктах 73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</w:t>
      </w:r>
      <w:hyperlink r:id="rId16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81 статьи 6 настоящего технического регламента ТС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Оценка соответствия продукции производится в форме обязательного подтверждения соответствия.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Государственная экспертиза проектной документации производится в соответствии с законодательством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 приемке в эксплуатацию объектов инфраструктуры железнодорожного транспорта устанавливается их соответствие утвержденной проектной документации, с учетом внесенных в неё в установленном порядке изменений, настоящему техническому регламенту ТС, межгосударственным документам по стандартизации.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4. При приемке в эксплуатацию объектов инфраструктуры железнодорожного транспорта должны учитываться результаты строительного контроля (приемочных комиссий) в отношении выполнения технологических операций, осуществляемых во время строительства объектов инфраструктуры железнодорожного транспорта.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Строительный контроль производится в соответствии с законодательством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 Перечень объектов инфраструктуры железнодорожного транспорта, подлежащих приемке в эксплуатацию, приведен в </w:t>
      </w:r>
      <w:hyperlink r:id="rId17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приложении N 2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Порядок приемки и ввода в эксплуатацию объектов инфраструктуры железнодорожного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транспорта приведен в </w:t>
      </w:r>
      <w:hyperlink r:id="rId18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пунктах 73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</w:t>
      </w:r>
      <w:hyperlink r:id="rId19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81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6. Обязательное подтверждение соответствия продукции осуществляется в формах: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сертификация;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принятие декларации о соответствии (далее - декларирование соответствия).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7.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Работы по оценке (подтверждению) соответствия продукции установленным в настоящем техническом регламенте ТС требованиям в рамках Таможенного союза осуществляют аккредитованные органы по сертификации (оценке (подтверждению) соответствия), включенные в Единый реестр органов по сертификации и испытательных лабораторий (центров) Таможенного союза (далее - органы по сертификации).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8.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Необходимые испытания и измерения параметров продукции при осуществлении сертификации проводятся испытательными лабораториями (центрами), включенными в Единый реестр органов по сертификации и испытательных лабораторий (центров) Таможенного союза (далее - аккредитованные испытательные лаборатории (центры).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Аккредитованная испытательная лаборатория (центр) проводит исследования (испытания) и измерения продукции в пределах своей области аккредитации на условиях договора, заключаемого с органом по сертификации. Аккредитованные испытательные лаборатории (центры) оформляют результаты исследований (испытаний) и измерений соответствующими протоколами испытаний и передают их в орган по сертификации. В соответствии с порядком проведения сертификации, изложенным в </w:t>
      </w:r>
      <w:hyperlink r:id="rId20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пунктах 24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</w:t>
      </w:r>
      <w:hyperlink r:id="rId21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72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орган по сертификации принимает решение о выдаче или об отказе в выдаче сертификата соответствия.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Применяемые при испытаниях средства измерений должны соответствовать требованиям законодательства государства - члена ТС об обеспечении единства измерений.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9. В случае применения при оценке соответствия продукции положений стандартов оценка соответствия требованиям настоящего технического регламента ТС может осуществляться с учетом этих стандартов. Неприменение стандартов не может оцениваться как несоблюдение требований настоящего технического регламента ТС. В этом случае допускается применение иных документов для оценки соответствия продукции требованиям настоящего технического регламента ТС в соответствии с </w:t>
      </w:r>
      <w:hyperlink r:id="rId22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пунктом 21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10. Перечень продукции, подлежащей сертификации, приведен в </w:t>
      </w:r>
      <w:hyperlink r:id="rId23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приложении N 3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Перечень продукции, подлежащей декларированию соответствия, приведен в </w:t>
      </w:r>
      <w:hyperlink r:id="rId24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приложении N 4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Порядок проведения сертификации приведен в </w:t>
      </w:r>
      <w:hyperlink r:id="rId25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пунктах 24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-</w:t>
      </w:r>
      <w:hyperlink r:id="rId26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72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11. Перечень схем сертификации продукции приведен в </w:t>
      </w:r>
      <w:hyperlink r:id="rId27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приложении N 5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12. Для проверки соответствия обязательным требованиям, установленным в настоящем техническом регламенте ТС, изготовитель проводит по апробированным методикам приемочные, приемо-сдаточные, периодические и типовые испытания.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13. Сертификация осуществляется органом по сертификации на основании договора, заключаемого с заявителем.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 сертификации заявителем может быть зарегистрированное в соответствии с законодательством государств - членов ТС на ее территории юридическое лицо (физическое лицо в качестве индивидуального предпринимателя), являющееся изготовителем или продавцом либо выполняющее функции иностранного изготовителя на основании договора, заключаемого с ним в части обеспечения соответствия поставляемой продукции требованиям настоящего технического регламента ТС и в части ответственности за несоответствие поставляемой продукции требованиям настоящего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технического регламента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14. Виды и объем испытаний определяются стандартами, содержащими правила и методы исследований (испытаний) и измерений, в том числе правила отбора образцов, необходимые для применения и исполнения настоящего технического регламента ТС и осуществления оценки соответствия, перечень которых утверждается КТС.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Сроки проведения работ по оценке соответствия определяются договором между органом по сертификации и заявителем.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Срок выдачи сертификата соответствия не должен превышать 15 рабочих дней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 даты получения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органом по сертификации протоколов испытаний и при необходимости документов об устранении выявленных при сертификации несоответствий.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Срок действия сертификата соответствия составляет не более 5 лет.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15.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 декларировании соответствия заявителем может быть зарегистрированное в соответствии с законодательством государств - членов ТС на их территории юридическое лицо (физическое лицо в качестве индивидуального предпринимателя), являющееся изготовителем или продавцом либо выполняющее функции иностранного изготовителя на основании договора, заключенного с ним в части обеспечения соответствия поставляемой продукции требованиям настоящего технического регламента ТС и в части ответственности за несоответствие поставляемой продукции требованиям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настоящего технического регламента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16. Декларирование соответствия включает следующие виды работ: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формирование заявителем, принимающим декларацию о соответствии, комплекта документов, подтверждающих соответствие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б) испытания образцов продукции в аккредитованной испытательной лаборатории (центре), если это предусмотрено схемой декларирования;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подачу заявителем заявки в орган по сертификации систем управления качеством и проведение сертификации системы управления качеством, если это предусмотрено схемой декларирования;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принятие заявителем декларации о соответствии;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подачу в орган по сертификации заявки на регистрацию декларации о соответствии с прилагаемыми документами;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проверку органом по сертификации полноты представленных документов, а также правильности заполнения декларации о соответствии;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регистрацию декларации о соответствии;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информирование о результатах декларирования соответствия;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инспекционный контроль органом по сертификации систем управления (менеджмента) качеством за сертифицированной системой управления (менеджмента) качеством, если это предусмотрено схемой декларирования;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к)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контроль за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продукцией, соответствие которой подтверждено декларацией о соответствии.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17. При декларировании соответствия на основании собственных доказательств заявитель, принимающий декларацию о соответствии, самостоятельно формирует комплект доказательственных материалов, содержащий: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учредительные документы;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конструкторскую и технологическую документацию;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обоснование безопасности;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акт отбора типовых образцов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протоколы испытаний продукции, полученные в собственной лаборатории заявителя;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стандарт организации или технические условия, по которым производится продукция;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документы, подтверждающие безопасность составных частей, влияющих на безопасность продукции в целом;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з) сертификат системы менеджмента качества, в отношении которого предусматривается инспекционный контроль сертифицированной продукции органом по сертификации, выдавшим указанный сертификат;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иные документы (результаты расчетов по апробированным методикам, эксплуатации аналогов), использованные заявителем для подтверждения соответствия продукции.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18.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 декларировании соответствия продукции на основании собственных доказательств и доказательств, полученных с участием органа по сертификации и (или) аккредитованной испытательной лаборатории (центра), заявитель в дополнение к собственным доказательствам, сформированным в соответствии с </w:t>
      </w:r>
      <w:hyperlink r:id="rId28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пунктом 17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включает в доказательственные материалы протоколы исследований (испытаний) и измерений, проведенных в аккредитованной испытательной лаборатории (центре).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 декларировании соответствия идентификацию продукции проводит аккредитованная испытательная лаборатория (центр). Отбор образцов продукции для испытаний проводится в соответствии с требованиями, установленными стандартами, содержащими правила и методы исследований (испытаний) и измерений, в том числе правила отбора образцов, необходимые для применения и исполнения настоящего технического регламента ТС и осуществления оценки соответствия, перечень которых утверждается КТС. Образцы продукции, отобранные для испытаний, по конструкции, составу и технологии изготовления должны быть идентичны продукции, поставляемой потребителю (заказчику).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Перечень схем декларирования соответствия приведен в </w:t>
      </w:r>
      <w:hyperlink r:id="rId29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приложении N 6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19. Срок действия декларации о соответствии составляет не более 5 лет.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20. Копии заверенных изготовителем деклараций о соответствии и (или) сертификатов соответствия прилагаются к сопроводительной документации к продукции.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21. В случае если заявитель при подтверждении соответствия продукции не применяет или применяет частично стандарты, то вместе с заявкой он представляет: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доказательства соответствия продукции требованиям настоящего технического регламента ТС;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сведения о проведенных исследованиях (испытаниях) в аккредитованных испытательных лабораториях (центрах);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сертификат соответствия системы менеджмента качества.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22. Для сертификации инновационной продукции заявитель направляет заявку в орган по сертификации и представляет техническую документацию, включая обоснование безопасности технических решений предлагаемой инновационной продукции. Орган по сертификации рассматривает представленные материалы и при наличии отклонений от допустимых показателей требований безопасности направляет в органы государств -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членов ТС, осуществляющим функции по выработке государственной политики и нормативно-правовому регулированию в сфере железнодорожного транспорта, предложение об их корректировке.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Органы государств - членов ТС, осуществляющие функции по выработке государственной политики и нормативно-правовому регулированию в сфере железнодорожного транспорта, на основании обоснований указанных значений в установленном государствами - членами ТС порядке разрабатывают и утверждают стандарты, устанавливающие требования к опытной партии инновационной продукции с целью обеспечения безопасности, включая методы контроля и объем испытаний, необходимых для доказательства безопасности инновационной продукции.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На основании положительных результатов испытаний инновационной продукции в соответствии с утвержденными стандартами орган по сертификации принимает решение о выдаче заявителю сертификата соответствия на партию инновационной продукции. В сертификате соответствия указываются количество образцов инновационной продукции и срок действия сертификата соответствия. Срок действия сертификата соответствия на образцы инновационной продукции должен составлять не более 2 лет.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23. Заявитель вправе в соответствии с законодательством государств - членов ТС обращаться в орган по аккредитации с жалобами на неправомерные действия органов по сертификации и аккредитованных испытательных лабораторий (центров).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24. Процедура проведения сертификации включает: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представление заявителем в орган по сертификации заявки на проведение сертификации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оценку заявки на проведение сертификации органом по сертификации, принятие решения в отношении указанной заявки и направление решения заявителю;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проведение испытаний продукции в аккредитованной испытательной лаборатории (центре) по договору, заключаемому с органом по сертификации;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проверку состояния производства продукции или сертификацию системы менеджмента качества либо производства продукции, если это предусмотрено схемой сертификации;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экспертизу результатов испытаний, экспертизу проверки состояния производства продукции или сертификации системы менеджмента качества либо производства продукции (при их проведении) и экспертизу других доказательственных материалов, а также принятие решения о выдаче сертификата соответствия либо обоснование отказа в выдаче сертификата соответствия;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оформление, регистрацию и выдачу сертификата соответствия либо направление заявителю отказа в выдаче сертификата соответствия;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ж) осуществление в соответствии со схемами сертификации инспекционного контроля, а также применения сертификата соответствия и единого знака обращения продукции на рынке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25. Заявка на проведение сертификации оформляется заявителем на русском языке и при необходимости на государственно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м(</w:t>
      </w:r>
      <w:proofErr w:type="spellStart"/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ых</w:t>
      </w:r>
      <w:proofErr w:type="spell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 языке(ах) государств - членов ТС и должна содержать: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наименование, местонахождение и реквизиты заявителя;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наименование, местонахождение и реквизиты изготовителя в случае, если заявитель не является изготовителем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сведения о продукции и идентифицирующие ее признаки (наименование, код в соответствии с </w:t>
      </w:r>
      <w:hyperlink r:id="rId30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единой Товарной номенклатурой внешнеэкономической деятельности ТС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(далее - </w:t>
      </w:r>
      <w:hyperlink r:id="rId31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ТН ВЭД ТС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), техническое описание продукции, инструкцию по ее применению (эксплуатации) и другую техническую документацию в соответствии с </w:t>
      </w:r>
      <w:hyperlink r:id="rId32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пунктами 26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и </w:t>
      </w:r>
      <w:hyperlink r:id="rId33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28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описывающую продукцию, а также декларируемое количество (серийное производство, партия или единица продукции);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указание на положения настоящего технического регламента ТС, требованиям которых соответствует предъявляемая продукция;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схему сертификации;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обязательства заявителя о выполнении правил и условий сертификации;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дополнительные сведения по усмотрению заявителя;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перечень прилагаемых к заявке документов.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26. Для вновь разрабатываемой продукции вместе с заявкой на проведение сертификации заявителем представляется в орган по сертификации следующая документация: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техническое задание на создание образца продукции (при его наличии);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технические условия на продукцию;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программа предварительных испытаний;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протокол предварительных испытаний;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комплект учтенной эксплуатационной документации;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акт готовности образца продукции к проведению приемочных испытаний;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ж) план-график проведения приемочных испытаний;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программа приемочных испытаний;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протокол приемочных испытаний;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к) акт приемочной комиссии;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л) план мероприятий по устранению выявленных приемочной комиссией недостатков (при наличии) и документы, подтверждающие его реализацию;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м) уведомление о завершении проверки и утверждении в установленном порядке контрольного комплекта конструкторской документации на серийное производство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н) предложение о способе и месте нанесения единого знака обращения продукции на рынке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27. При принятии решения о совмещении приемочных и сертификационных испытаний документы, указанные в подпунктах "б", "д", "и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"-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"л" </w:t>
      </w:r>
      <w:hyperlink r:id="rId34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пункта 26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представляются после проведения приемочных испытаний и реализации плана мероприятий по устранению выявленных недостатков.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28. Для серийно выпускаемой продукции вместе с заявкой на проведение сертификации заявителем представляется в орган по сертификации следующая документация: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технические условия на продукцию;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конструкторская и технологическая документация (в объеме, согласованном с органом по сертификации);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протокол приемочных (квалификационных) испытаний;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акт квалификационной комиссии, а в случае первичной сертификации - также акт приемочной комиссии;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план мероприятий по устранению выявленных приемочной комиссией недостатков (при наличии) и документы, подтверждающие его реализацию;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отчеты о проведении периодических и типовых испытаний;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анкета для оценки состояния производства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объем выпуска продукции;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и) сведения о рекламациях;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к) предложение о способе и месте нанесения единого знака обращения продукции на рынке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29. Документы, указанные в </w:t>
      </w:r>
      <w:hyperlink r:id="rId35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пунктах 26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и </w:t>
      </w:r>
      <w:hyperlink r:id="rId36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28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оформляются с указанием реквизитов заявителя и идентификационного номера и заверяются подписью заявителя.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 xml:space="preserve">Копии доказательственных документов прошиваются и заверяются подписью и печатью заявителя. При отсутствии прошивки заверяется каждый лист документа. Все доказательственные документы подлежат хранению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 соответствующих делах в органе по сертификации в соответствии с законодательством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30. При сертификации продукции учитываются результаты приемочных и других испытаний при условии, что они проводились в аккредитованных испытательных лабораториях (центрах) по согласованным с органом по сертификации программам. В этом случае заявитель должен подать заявку на проведение сертификации до начала проведения испытаний и представить в орган по сертификации график проведения испытаний. О начале и ходе проведения испытаний испытательная лаборатория (центр) должна информировать орган по сертификации. Указанные испытания могут быть учтены при сертификации только в том случае, если по их результатам в конструкцию продукции и технологию ее изготовления не были внесены существенные изменения, требующие проведения повторных испытаний.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31. Орган по сертификации рассматривает заявку на проведение сертификации и в срок, не превышающий 1 месяца после ее получения, сообщает заявителю о своем решении.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32. Положительное решение в отношении заявки на проведение сертификации должно включать в себя основные условия сертификации, в том числе информацию: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о схеме сертификации;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о сроках проведения сертификации;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о нормативных документах, на основании которых будет проводиться сертификация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об организации, которая будет проводить проверку состояния производства продукции, если это предусмотрено схемой сертификации;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о порядке отбора образцов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о порядке проведения испытаний образцов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ж) о порядке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оценки стабильности условий производства продукции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з) о критериях оценки соответствия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об условиях проведения инспекционного контроля.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33. Основаниями для принятия органом по сертификации решения об отказе в проведении сертификации являются: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непредставление или представление не в полном объеме документов, указанных в </w:t>
      </w:r>
      <w:hyperlink r:id="rId37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пунктах 25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 </w:t>
      </w:r>
      <w:hyperlink r:id="rId38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26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и </w:t>
      </w:r>
      <w:hyperlink r:id="rId39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28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недостоверность сведений, содержащихся в представленных документах.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34. При осуществлении сертификации идентификацию продукции и отбор образцов продукции проводит орган по сертификации. Отбор образцов продукции для испытаний проводится в соответствии с требованиями, установленными стандартами, содержащими правила и методы исследований (испытаний) и измерений, в том числе правила отбора образцов, необходимые для применения и исполнения настоящего технического регламента ТС и осуществления оценки (подтверждения) соответствия продукции, перечень которых утверждается КТС.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Образцы продукции, отобранные для испытаний, должны быть по конструкции, составу и технологии изготовления идентичны продукции, предназначенной для поставки потребителю (заказчику).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35. Акт отбора образцов должен содержать: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номер и дату составления акта отбора образцов;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наименование и адрес организации, где производился отбор образцов;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наименование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единицу величины измерений;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размер (объем) партии, из которой производился отбор;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результат наружного осмотра партии (внешний вид, состояние упаковки и маркировки, результаты оценки сертификационных показателей, определяемых визуальным контролем);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дату выработки партии;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обозначение и наименование нормативного документа, в соответствии с которым отобраны образцы;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количество и номера отобранных образцов;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к) место отбора образцов;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л) документы изготовителя об окончательной приемке продукции;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м) реквизиты и подписи представителей органа по сертификации и заявителя.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36. К акту отбора образцов продукции, в состав которой входят составные части, подлежащие обязательному подтверждению соответствия, прилагается перечень сертификатов соответствия (деклараций о соответствии) отдельных составных частей и перечень чертежей, по которым они изготавливаются.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Отобранные образцы продукции маркируют и направляют на испытания с сопроводительным письмом и актом передачи. При необходимости могут выполняться пломбирование, а также маркировка отдельных составных частей, входящих в отобранную продукцию.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37. При проведении идентификации сравнивают основные характеристики образцов продукции, указанные в заявке на проведение сертификации, с фактическими характеристиками, приведенными в маркировке и в сопроводительной документации, включающими: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наименование, тип, модель и модификацию;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наименование изготовителя или данные о происхождении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документ, по которому выпускается продукция;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показатели назначения и другие основные показатели;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принадлежность к соответствующей партии;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принадлежность к соответствующему технологическому процессу.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38. Соответствие продукции требованиям настоящего технического регламента устанавливается на основании результатов необходимых видов и категорий испытаний, проводимых в аккредитованных испытательных лабораториях (центрах).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39. Результаты испытаний давностью более 5 лет для целей сертификации образцов продукции не рассматриваются.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40. Не подлежит сертификации разрабатываемая продукция, указанная в </w:t>
      </w:r>
      <w:hyperlink r:id="rId40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приложении N 3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конструкторской документации на которую присвоена литера "О".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Для остальной продукции, указанной в </w:t>
      </w:r>
      <w:hyperlink r:id="rId41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приложении N 3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наличие сертификата соответствия требованиям настоящего технического регламента ТС является обязательным.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41. В случае отсутствия аккредитованной испытательной лаборатории (центра) допускается проведение испытаний в целях сертификации испытательными лабораториями (центрами), аккредитованными только на техническую компетентность. Такие испытания проводятся под контролем представителей органа по сертификации. Объективность таких испытаний наряду с испытательной лабораторией (центром), аккредитованной только на техническую компетентность, обеспечивает орган по сертификации, поручивший указанной испытательной лаборатории (центру) их проведение.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42. Протокол испытаний должен содержать: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наименование и обозначение документа, при этом обозначение документа повторяется на каждой странице;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наименование и адрес аккредитованной испытательной лаборатории (центра), сведения об ее аккредитации (номер, дата выдачи и срок действия аттестата аккредитации);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сведения об органе по сертификации, поручившем проведение испытаний;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наименование и адрес заявителя;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обозначение (описание, маркировку), результаты идентификации, сведения об изготовителе и дату изготовления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дату получения продукции на проведение испытаний;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проверяемые показатели и требования к ним, а также сведения о нормативных документах, содержащих эти требования;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дату проведения испытаний;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сведения об использованных при испытаниях стандартных и нестандартных методах и методиках испытаний;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к) сведения о хранении продукции до проведения испытаний, условиях окружающей среды, а также о подготовке продукции к испытаниям;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л) сведения об использованном собственном и арендуемом испытательном оборудовании и средствах измерений;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м) сведения об испытаниях, выполненных другой аккредитованной испытательной лабораторией (центром);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н) результаты проведения испытаний, подкрепленные при необходимости таблицами, графиками, фотографиями и другими материалами;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о) заявление о том, что протокол испытаний касается только образцов, подвергнутых испытаниям;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п) доказательственные материалы по полученным результатам, включая первичные зарегистрированные данные в виде таблиц и (или) графиков;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р) процедуру проведения обработки первичных данных с указанием всех критериев обработки и полученных промежуточных данных;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с) подпись руководителя аккредитованной испытательной лаборатории (центра), заверенную печатью организации;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т) подписи и должности ответственных исполнителей, проводивших испытания;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у) подпись и должность лица (лиц), ответственного за подготовку протокола испытаний от имени аккредитованной испытательной лаборатории (центра) (при необходимости);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ф) подпись представителя органа по сертификации - в случае совмещения приемочных и сертификационных испытаний, а также при проведении испытаний в соответствии с </w:t>
      </w:r>
      <w:hyperlink r:id="rId42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пунктом 41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х) дату выпуска протокола испытаний (отчета);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ц) сведения о том, что внесение изменений в протокол испытаний (отчет) оформляется отдельным документом (приложение к отчету, новый протокол, отменяющий и заменяющий предыдущий);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ч) заявление, исключающее возможность частичной перепечатки протокола испытаний.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43. К протоколу испытаний должна быть приложена заверенная копия акта отбора образцов и копия акта о готовности продукции к испытаниям.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Протокол испытаний не должен содержать рекомендации или предложения, вытекающие из полученных результатов испытаний.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44. Оригиналы протоколов испытаний, оформленные в соответствии с требованиями </w:t>
      </w:r>
      <w:hyperlink r:id="rId43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пункта 42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представляют в орган по сертификации в 2 экземплярах (первый направляется в дело по сертификации, второй - заявителю). Копии протоколов испытаний подлежат хранению аккредитованной испытательной лабораторией (центром) не менее срока действия сертификата соответствия, если иное не установлено соответствующими нормативными документами и документами аккредитованной испытательной лаборатории (центра).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45. Проверка состояния производства продукции проводится с целью установления необходимых условий для изготовления продукции со стабильными характеристиками,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проверяемыми при сертификации.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46. Проверка состояния производства продукции проводится в отношении: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технологических процессов;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технологической документации;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средств технологического оснащения;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технологических режимов;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управления средствами технологического оснащения;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управления метрологическим оборудованием;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методик испытаний и измерений;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порядка проведения контроля сырья и комплектующих изделий;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порядка проведения контроля продукции в процессе ее производства;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к) управления несоответствующей продукцией; 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л) порядка работы с рекламациями.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47. По итогам проверки состояния производства продукции составляется акт о результатах проверки состояния производства сертифицируемой продукции, в котором указываются: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результаты проверки;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дополнительные материалы, использованные при проверке состояния производства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общая оценка состояния производства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необходимость и сроки выполнения корректирующих мероприятий.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48. Акт о результатах проверки состояния производства сертифицируемой продукции хранится в органе по сертификации, а его копия направляется заявителю.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49. Орган по сертификации после анализа протокола испытаний (отчета) и результатов проверки состояния производства продукции (если это установлено схемой сертификации и договором) готовит решение о выдаче (об отказе в выдаче) сертификата соответствия.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50. Основаниями для принятия органом по сертификации решения об отказе в выдаче сертификата соответствия являются: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несоответствие продукции требованиям настоящего технического регламента ТС;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отрицательный результат проверки состояния производства продукции (если это установлено схемой сертификации);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наличие недостоверной информации в представленных документах.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51. На основании решения о выдаче сертификата соответствия орган по сертификации оформляет сертификат соответствия, регистрирует его в Едином реестре выданных сертификатов соответствия и зарегистрированных деклараций о соответствии, оформленных по единой форме в установленном порядке и выдает заявителю. Сертификат действителен только при наличии регистрационного номера.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52. Сертификаты соответствия вступают в силу со дня их регистрации в Едином реестре выданных сертификатов соответствия и зарегистрированных деклараций о соответствии, оформленных по единой форме.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Сертификат соответствия может иметь приложение, содержащее перечень конкретных видов и типов продукции, на которые распространяется его действие.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53. Сертификат соответствия на продукцию, в состав которой входят составные части, подлежащие обязательному подтверждению соответствия, может быть выдан только при наличии сертификатов соответствия или деклараций о соответствии на эти составные части. В приложении к сертификату соответствия делается запись о том, что маркирование продукции единым знаком обращения продукции на рынке государств - членов ТС осуществляется только при наличии сертификатов соответствия или деклараций о соответствии на подлежащие обязательному подтверждению соответствия составные части.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54. Опытные образцы продукции, не имеющие сертификата соответствия или декларации о соответствии на отдельные составные части, допускается выпускать в подконтрольную эксплуатацию до получения сертификата соответствия или декларации о соответствии на отдельные составные части.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55. При внесении изменений в конструкцию (состав) продукции или технологию ее производства, которые могут повлиять на соответствие продукции требованиям настоящего технического регламента, заявитель заранее извещает об этом орган по сертификации, который принимает решение о необходимости проведения новых испытаний или проверки состояния производства этой продукции.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56. Эксплуатационная документация (руководство по эксплуатации, формуляр, паспорт, ярлык, этикетка), прилагаемая к сертифицированной продукции, а также товаросопроводительная документация должны содержать единый знак обращения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продукции на рынке государств - членов ТС, запись о проведенной сертификации, а также учетный номер бланка сертификата соответствия, его регистрационный номер, дату выдачи и срок действия.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57. Действие сертификата соответствия по заявлению держателя сертификата соответствия может быть продлено на срок, не превышающий 1 года, для завершения работ по повторной сертификации при отсутствии внесения изменений в конструкцию и технологию изготовления продукции, рекламаций и претензий от потребителей, а также при положительных результатах последнего инспекционного контроля.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58. Держатель сертификата соответствия имеет право выдавать заверенные им копии сертификата соответствия для использования их на таможенной территории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59. Инспекционный контроль, если это предусмотрено схемой сертификации, осуществляет орган по сертификации, проводивший ее сертификацию.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Инспекционный контроль проводится в форме периодических и внеплановых проверок, обеспечивающих получение информации о сертифицированной продукции в виде результатов испытаний и проверки состояния производства продукции, о соблюдении условий и правил применения сертификата соответствия и единого знака обращения продукции на рынке государств - членов ТС в целях подтверждения того, что продукция в течение времени действия сертификата соответствия продолжает соответствовать требованиям настоящего технического регламента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60. Критериями определения периодичности и объема инспекционного контроля являются: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степень потенциальной опасности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результаты проведенной сертификации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стабильность производства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объем выпуска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д) наличие сертифицированной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системы менеджмента качества производства продукции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стоимость проведения инспекционного контроля.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61. Объем, периодичность, содержание и порядок проведения инспекционного контроля устанавливаются в решении органа по сертификации о выдаче сертификата соответствия.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62. Внеплановый инспекционный контроль проводится при наличии информации (подтверждающих документов) о претензиях к безопасности продукции. Указанная информация может быть получена от потребителей, а также от органов, осуществляющих государственный контроль (надзор) за безопасностью продукции, на которую выдан сертификат соответствия. Объем работ при внеплановом инспекционном контроле определяется необходимостью проверки технологических процессов, связанных с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обнаруженными недостатками в обеспечении безопасности продукции, и проводится изготовителем на безвозмездной основе.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63. Инспекционный контроль включает в себя: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анализ материалов сертификации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анализ поступающей информации о сертифицированной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проверку соответствия документов на сертифицированную продукцию требованиям настоящего технического регламента ТС;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г) отбор и идентификацию образцов, проведение испытаний образцов и анализ полученных результатов;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д) проверку отсутствия внесения в конструкцию и технологию изготовления продукции зафиксированных при проведении сертификации, изменений, влияющих на показатели безопасности продукции;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е) проверку состояния производства продукции, если это предусмотрено схемой сертификации;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ж) проверку корректирующих действий по устранению ранее выявленных несоответствий;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з) проверку правильности маркировки продукции и сопроводительной документации единым знаком обращения продукции на рынке государств - членов ТС;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и) анализ рекламаций на сертифицированную продукцию.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64. Содержание,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объем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и порядок проведения испытаний при проведении инспекционного контроля определяет орган по сертификации, проводящий инспекционный контроль.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65. Результаты инспекционного контроля оформляют актом о проведении инспекционного контроля.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В акте о проведении инспекционного контроля на основании результатов работ, выполненных в соответствии с </w:t>
      </w:r>
      <w:hyperlink r:id="rId44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пунктом 62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делается заключение о соответствии продукции требованиям настоящего технического регламента ТС, стабильности их выполнения и возможности сохранения выданного сертификата соответствия или о приостановлении (об отмене) действия сертификата соответствия.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66. По результатам инспекционного контроля может быть принято одно из следующих решений: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а) сертификат соответствия продолжает действовать, если продукция соответствует требованиям настоящего технического регламента ТС;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действие сертификата соответствия приостановлено, если путем корректирующих мероприятий заявитель может устранить обнаруженные причины несоответствия продукции требованиям настоящего технического регламента ТС;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действие сертификата соответствия прекращено, если путем корректирующих мероприятий заявитель не может устранить обнаруженные причины несоответствия продукции требованиям настоящего технического регламента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67. Прекращение действия сертификата соответствия вступает в силу со дня внесения соответствующей записи в Едином реестре выданных сертификатов соответствия и зарегистрированных деклараций о соответствии, оформленных по единой форме.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68. Решение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 приостановлении действия сертификата соответствия в случае невозможности проведения инспекционного контроля в обозначенные сроки по вине держателя сертификата соответствия орган по сертификации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принимает в следующих случаях: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отказ держателя сертификата соответствия от заключения договора с органом по сертификации на проведение инспекционного контроля;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отказ держателя сертификата соответствия произвести оплату по договору с органом по сертификации на проведение инспекционного контроля;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в) отказ держателя сертификата соответствия создать условия (предоставить помещения,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необходимую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информация в соответствие с </w:t>
      </w:r>
      <w:hyperlink r:id="rId45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пунктом 63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) для работы сотрудников органа по сертификации при проведении инспекционного контроля.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69. В случае если держатель сертификата соответствия не производит сертифицированную продукцию в течение срока, превышающего полгода, выпуск в обращение продукции может осуществляться только после проведения внепланового инспекционного контроля.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70. В случае приостановления действия сертификата соответствия: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а) орган по сертификации: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информирует об этом органы государств - членов ТС, осуществляющие функции по контролю и надзору в сфере железнодорожного транспорта и заинтересованные организации;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устанавливает срок выполнения корректирующих мероприятий и контролирует их выполнение держателем сертификата соответствия;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б) держатель сертификата соответствия: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определяет количество и дислокацию отправленной потребителям продукции с отклонением от установленных требований;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уведомляет потребителей и иные заинтересованные организации о приостановлении использования продукции и сообщает порядок устранения выявленных недостатков;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устраняет выявленные недостатки на месте или обеспечивает возврат продукции для доработки изготовителем.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71. Информация о приостановлении или прекращении действия сертификата соответствия, а также о возобновлении действия сертификата соответствия доводится органом по сертификации до сведения органов государств - членов ТС, осуществляющего функции по контролю и надзору в сфере железнодорожного транспорта и заинтересованных организаций.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72. Продукция, действие сертификата соответствия на которую было прекращено, может быть повторно заявлена к проведению сертификации после выполнения заявителем необходимых корректирующих действий. При проведении повторной сертификации орган по сертификации может учитывать положительные результаты предыдущей сертификации.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73. Объекты инфраструктуры железнодорожного транспорта, строительство которых закончено, должны быть подвергнуты процедуре приемки в эксплуатацию.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74. Приемка в эксплуатацию осуществляется полностью или по очередям строительства в соответствии с проектной документацией и с учетом внесенных в неё в установленном порядке изменений.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75. Приемка в эксплуатацию осуществляется приемочной комиссией, назначаемой заказчиком.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Приемка в эксплуатацию железнодорожных путей общего пользования, а также объектов инфраструктуры железнодорожного транспорта, строительство которых осуществлялось с использованием средств бюджетов государств - членов ТС, осуществляется приемочной комиссией, назначаемой органом государства - члена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76. Для проверки готовности объектов инфраструктуры железнодорожного транспорта, строительство которых закончено, к предъявлению его приемочной комиссии, заказчик назначает рабочую комиссию (рабочие комиссии) после получения официального извещения подрядчика о завершении строительства.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77. Решение рабочей комиссии о готовности к приемке в эксплуатацию выносится: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а) по результатам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проверки соответствия объектов инфраструктуры железнодорожного транспорта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требованиям настоящего технического регламента ТС и утвержденной 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проектной документацией с учетом внесенных в неё в установленном порядке изменений;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б) по результатам анализа исполнительной документации, разрабатываемой подрядчиком;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в) на основе результатов измерений, в том числе с помощью автоматизированных путеизмерительных и диагностических систем, испытаний сооружений, устройств и механизмов, а также комплексного опробования оборудования.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78. По результатам проверки рабочая комиссия составляет заключение о готовности объектов инфраструктуры железнодорожного транспорта к приемке приемочной комиссией. В случае выявления отступлений от проектной документации, они должны быть устранены до приемки объекта инфраструктуры железнодорожного транспорта приемочной комиссией.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79. Приемочные комиссии обязаны осуществить проверку устранения несоответствий, выявленных рабочими комиссиями, и готовности объектов инфраструктуры железнодорожного транспорта к приемке в эксплуатацию. Указанная проверка проводится по программе, составленной заказчиком и утвержденной приемочной комиссией. Приемка объектов инфраструктуры железнодорожного транспорта, строительство которых закончено, приемочной комиссией оформляется актом на основе заключения рабочей комиссии, а также документов, представляемых подрядчиком.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Акт о приемке в эксплуатацию объектов инфраструктуры железнодорожного транспорта должен быть подписан всеми членами приемочной комиссии, каждый из которых несет ответственность за принятые комиссией решения в пределах своей компетенции. В случае отказа отдельных членов приемочной комиссии от подписи в акте они должны представить председателю комиссии заключения соответствующих органов, представителями которых являются, с изложением замечаний по вопросам, входящим в их компетенцию.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Указанные замечания должны быть сняты с участием органов, выдавших заключение.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Объекты инфраструктуры железнодорожного транспорта, по которым такие замечания не сняты в установленный для работы приемочной комиссии срок, должны быть признаны приемочной комиссией не подготовленными к вводу в эксплуатацию.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proofErr w:type="gramEnd"/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80. Запрещается ввод в эксплуатацию объектов инфраструктуры железнодорожного транспорта без </w:t>
      </w:r>
      <w:proofErr w:type="gramStart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завершения</w:t>
      </w:r>
      <w:proofErr w:type="gramEnd"/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 xml:space="preserve"> предусмотренных проектной документацией работ по охране окружающей среды, восстановлению природной среды, рекультивации земель и благоустройству территорий в соответствии с законодательством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81. Для получения разрешения на ввод объектов инфраструктуры железнодорожного транспорта в эксплуатацию заказчик обращается с соответствующим заявлением в орган государства - члена ТС, в компетенцию которого в соответствии с национальным законодательством входит выдача разрешений на ввод объектов инфраструктуры железнодорожного транспорта в эксплуатацию. К заявлению прилагаются документы, предусмотренные законодательством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</w:r>
    </w:p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7. Маркировка единым знаком обращения продукции на рынке государств - членов ТС</w:t>
      </w:r>
    </w:p>
    <w:p w:rsidR="00C83CBE" w:rsidRPr="00C83CBE" w:rsidRDefault="00C83CBE" w:rsidP="00C83CBE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Маркировка единым знаком обращения продукции на рынке государств - членов ТС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Продукция, соответствующая требованиям безопасности и прошедшая процедуру подтверждения соответствия согласно </w:t>
      </w:r>
      <w:hyperlink r:id="rId46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статье 6 настоящего технического регламента ТС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должна иметь маркировку единым знаком обращения продукции на рынке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2. Маркировка единым знаком обращения продукции на рынке государств - членов ТС осуществляется перед ее выпуском в обращение на рынке.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Единый знак обращения продукции на рынке государств - членов ТС наносится на каждую единицу продукции.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Единый знак обращения продукции на рынке государств - членов ТС наносится на само изделие, а также приводится в прилагаемых к нему эксплуатационных документах.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Единый знак обращения продукции на рынке государств - членов ТС наносится любым способом, обеспечивающим четкое и ясное изображение в течение всего срока службы продукции.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4. Допускается нанесение единого знака обращения продукции на рынке государств - членов ТС только на упаковку и указание в прилагаемых к нему эксплуатационных документах, если его невозможно нанести непосредственно на продукцию ввиду особенностей ее конструкции.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5. Маркировка продукции единым знаком обращения продукции на рынке государств - членов ТС свидетельствует о ее соответствии требованиям всех технических регламентов ТС, распространяющихся на продукцию и предусматривающих нанесение единого знака обращения продукции на рынке государств - членов ТС.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Статья 8. Защитительная оговорка</w:t>
      </w:r>
    </w:p>
    <w:p w:rsidR="00C83CBE" w:rsidRPr="00C83CBE" w:rsidRDefault="00C83CBE" w:rsidP="00C83CBE">
      <w:pPr>
        <w:shd w:val="clear" w:color="auto" w:fill="FFFFFF"/>
        <w:spacing w:before="150" w:after="75" w:line="288" w:lineRule="atLeast"/>
        <w:jc w:val="center"/>
        <w:textAlignment w:val="baseline"/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</w:pPr>
      <w:r w:rsidRPr="00C83CBE">
        <w:rPr>
          <w:rFonts w:ascii="Arial" w:eastAsia="Times New Roman" w:hAnsi="Arial" w:cs="Arial"/>
          <w:color w:val="3C3C3C"/>
          <w:spacing w:val="2"/>
          <w:sz w:val="31"/>
          <w:szCs w:val="31"/>
          <w:lang w:eastAsia="ru-RU"/>
        </w:rPr>
        <w:t>Защитительная оговорка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1. Государства - члены ТС обязаны предпринять все меры для ограничения, запрета выпуска в обращение продукции на таможенной территории ТС, а также изъятия с рынка продукции, представляющей опасность для жизни и здоровья человека, имущества.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t>2. Компетентный орган государства - члена Таможенного союза обязан уведомить Комиссию и компетентные органы других государств - членов Таможенного союза о принятом решении с указанием причин принятия данного решения и предоставлением доказательств, разъясняющих необходимость принятия данной меры.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3. Основанием для применения статьи защиты могут быть следующие случаи: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невыполнение </w:t>
      </w:r>
      <w:hyperlink r:id="rId47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статьи 4 настоящего технического регламента ТС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неправильное применение взаимосвязанных с настоящим техническим регламентом ТС стандартов, указанных в </w:t>
      </w:r>
      <w:hyperlink r:id="rId48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статье 5 настоящего технического регламента ТС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, если данные стандарты были применены;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несоблюдение правил, изложенных в </w:t>
      </w:r>
      <w:hyperlink r:id="rId49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статье 6 настоящего технического регламента ТС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осуществление обязательного подтверждения соответствия органами по оценке соответствия, не включенными в Единый реестр органов по сертификации и испытательных лабораторий (центров) ТС или не соответствующими установленным критериям;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другие причины запрета выпуска продукции в обращение на рынке.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4. Если компетентные органы других государств - членов ТС выражают протест против упомянутого в </w:t>
      </w:r>
      <w:hyperlink r:id="rId50" w:history="1">
        <w:r w:rsidRPr="00C83CBE">
          <w:rPr>
            <w:rFonts w:ascii="Arial" w:eastAsia="Times New Roman" w:hAnsi="Arial" w:cs="Arial"/>
            <w:color w:val="00466E"/>
            <w:spacing w:val="2"/>
            <w:sz w:val="21"/>
            <w:szCs w:val="21"/>
            <w:u w:val="single"/>
            <w:lang w:eastAsia="ru-RU"/>
          </w:rPr>
          <w:t>пункте 1 настоящей статьи</w:t>
        </w:r>
      </w:hyperlink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 решения, то КТС безотлагательно проводит консультации с компетентными органами всех государств - членов ТС для принятия взаимоприемлемого решения.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1. Перечень составных частей подсистем и элементов составных частей подсистем инфраструктуры железнодорожного транспорта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Приложение N 1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техническому регламенту ТС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"О безопасности инфраструктуры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железнодорожного транспорта"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 изменениями на 9 декабря 2011 года)</w:t>
      </w:r>
    </w:p>
    <w:p w:rsidR="00C83CBE" w:rsidRPr="00C83CBE" w:rsidRDefault="00C83CBE" w:rsidP="00C83CBE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C83CBE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I. Составные части подсистем инфраструктуры железнодорожного транспорта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8794"/>
      </w:tblGrid>
      <w:tr w:rsidR="00C83CBE" w:rsidRPr="00C83CBE" w:rsidTr="00C83CBE">
        <w:trPr>
          <w:trHeight w:val="15"/>
        </w:trPr>
        <w:tc>
          <w:tcPr>
            <w:tcW w:w="554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794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Верхнее строение пути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Водоотводные,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противодеформационные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, защитные и укрепительные сооружения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Грузовые дворы, контейнерные площадки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Железнодорожный путь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Железнодорожный переезд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Железнодорожные станции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Земляное полотно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8.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Контактная сеть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Мосты железнодорожные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Пассажирские и грузовые платформы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Пешеходные переходы через железнодорожные пути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Пешеходные мосты над железнодорожными путями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Пешеходные тоннели под железнодорожными путями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Промывочно-пропарочные станции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Пункты промывки и дезинфекции вагонов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Пункты осмотра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Пункты подготовки вагонов под погрузку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Пункты и посты обеспечения безопасности движения поездов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Пункты текущего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отцепочного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ремонта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Пункты технического обслуживания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Системы, обустройства и оборудование сигнализации, централизации и блокировки на перегонах и станциях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Системы, обустройства и оборудование железнодорожной электросвязи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23.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Системы, обустройства и оборудование устройств электроснабжения на перегонах и станциях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24.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Сортировочные горки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25.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Тоннели железнодорожные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26.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Трансформаторные подстанции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27.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Трубы водопропускные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Тяговая подстанция (пост секционирования)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29.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Участок железнодорожного пути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30.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Экипировочные сооружения и устройства</w:t>
            </w:r>
          </w:p>
        </w:tc>
      </w:tr>
    </w:tbl>
    <w:p w:rsidR="00C83CBE" w:rsidRPr="00C83CBE" w:rsidRDefault="00C83CBE" w:rsidP="00C83CBE">
      <w:pPr>
        <w:shd w:val="clear" w:color="auto" w:fill="E9ECF1"/>
        <w:spacing w:after="225" w:line="240" w:lineRule="auto"/>
        <w:ind w:left="-1125"/>
        <w:textAlignment w:val="baseline"/>
        <w:outlineLvl w:val="3"/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</w:pPr>
      <w:r w:rsidRPr="00C83CBE">
        <w:rPr>
          <w:rFonts w:ascii="Arial" w:eastAsia="Times New Roman" w:hAnsi="Arial" w:cs="Arial"/>
          <w:color w:val="242424"/>
          <w:spacing w:val="2"/>
          <w:sz w:val="23"/>
          <w:szCs w:val="23"/>
          <w:lang w:eastAsia="ru-RU"/>
        </w:rPr>
        <w:t>II. Элементы составных частей подсистем инфраструктуры железнодорожного транспорта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6607"/>
        <w:gridCol w:w="1880"/>
      </w:tblGrid>
      <w:tr w:rsidR="00C83CBE" w:rsidRPr="00C83CBE" w:rsidTr="00C83CBE">
        <w:trPr>
          <w:trHeight w:val="15"/>
        </w:trPr>
        <w:tc>
          <w:tcPr>
            <w:tcW w:w="924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2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Код позиции по </w:t>
            </w:r>
            <w:hyperlink r:id="rId51" w:history="1">
              <w:r w:rsidRPr="00C83CBE">
                <w:rPr>
                  <w:rFonts w:ascii="Times New Roman" w:eastAsia="Times New Roman" w:hAnsi="Times New Roman" w:cs="Times New Roman"/>
                  <w:color w:val="00466E"/>
                  <w:sz w:val="21"/>
                  <w:szCs w:val="21"/>
                  <w:u w:val="single"/>
                  <w:lang w:eastAsia="ru-RU"/>
                </w:rPr>
                <w:t>ТН ВЭД ТС</w:t>
              </w:r>
            </w:hyperlink>
          </w:p>
        </w:tc>
      </w:tr>
      <w:tr w:rsidR="00C83CBE" w:rsidRPr="00C83CBE" w:rsidTr="00C83CBE">
        <w:tc>
          <w:tcPr>
            <w:tcW w:w="92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739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Автоматизированные измерительные и контрольно-испытательные стенды и системы, применяемые на железнодорожном транспорте</w:t>
            </w:r>
          </w:p>
        </w:tc>
        <w:tc>
          <w:tcPr>
            <w:tcW w:w="20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Автоматизированные рабочие места работников подразделений железнодорожного транспорта, связанных с обеспечением безопасности движения и информационной безопасностью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Автоматизированные системы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Аппаратура телемеханики устройств электроснабжения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Болты для рельсовых стыков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Болты закладные для рельсовых скреплений железнодорожного 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7302 7318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Болты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клеммные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для рельсовых скреплений железнодорожного 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7302 7318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Брусья деревянные для стрелочных переводов широкой колеи до их механической и защитной обработки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Брусья деревянные для стрелочных переводов широкой колеи, 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пропитанные защитными средствами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10.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Брусья железобетонные для стрелочных переводов для железных дорог колеи 1520 мм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6810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Брусья мостовые деревянные железных дорог широкой колеи до их механической и защитной обработки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4406 4407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Брусья мостовые деревянные железных дорог широкой колеи, пропитанные защитными средствами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4406 4407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Вентильные разрядники и ограничители перенапряжений для устройств электроснабжения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Гайки для болтов рельсовых стыков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Гайки для закладных болтов рельсовых скреплений железнодорожного 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Гайки для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клеммных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болтов рельсовых скреплений железнодорожного 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Головка светофорная светодиодная для железнодорожных переездов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Датчик индуктивно проводной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90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Дешифраторы числовой кодовой автоблокировки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Диодные заземлители устройств контактной сети электрифицированных железных дорог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Железобетонные стойки для опор контактной сети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6810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Запорно-пломбировочные устройства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Изоляторы для контактной сети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8546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Клеммы пружинные прутковые для крепления рельсов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Клеммы пружинные ЖБР-65 нераздельного скрепления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Клемма раздельного и нераздельного рельсового скрепления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Крестовины стрелочных переводов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Комплекты светофильтров-линз и линз, комплекты линзовые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7014 00 000 0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ламподержателем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для линзовых светофоров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железнодорожного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транспорта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9002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Костыли путевые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7317 00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Металлические стойки для опор контактной сети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Накладки для изолирующих стыков железнодорожных рельсов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Накладки рельсовые двухголовые для железных дорог широкой колеи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Остряки стрелочных переводов различных типов и марок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Подкладки раздельного скрепления железнодорожного 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Подкладки костыльного скрепления железнодорожного 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Программное обеспечение центров ситуационного управления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Программные средства для автоматизированных систем оперативного управления движением поездов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Программные средства железнодорожного транспорта для 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автоматизированных систем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39.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Противоугоны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пружинные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к железнодорожным рельсам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7302 90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Провода контактные из меди и ее сплавов для железнодорожной контактной сети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8544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Прокладки рельсового скрепления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Разъединители для тяговых подстанций систем электроснабжения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Реакторы для тяговых подстанций систем электроснабжения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Разъединители железнодорожной контактной сети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Реле электромагнитные неконтролируемые первого класса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надежности, релейные блоки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8536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Рельсы железнодорожные широкой колеи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Рельсы железнодорожные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остряковые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Рельсы железнодорожные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контррельсовые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Рельсовое скрепление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Ригели жестких поперечин устройств подвески контактной сети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Светофильтры, линзы, светофильтры-линзы,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рассеиватели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7014 00 000 0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отклоняющие вставки стеклянные для сигнальных приборов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8530 90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железнодорожного транспорта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9002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9405 91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Статические преобразователи для устройств электроснабжения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8504 40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Стрелочные переводы,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рем-комплекты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полустрелки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), глухие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пересечения железнодорожных путей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8608 00 000 1</w:t>
            </w:r>
          </w:p>
        </w:tc>
      </w:tr>
      <w:tr w:rsidR="00C83CBE" w:rsidRPr="00C83CBE" w:rsidTr="00C83CBE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(Пункт в редакции, введенной в действие с 1 января 2012 года </w:t>
            </w:r>
            <w:hyperlink r:id="rId52" w:history="1">
              <w:r w:rsidRPr="00C83CBE">
                <w:rPr>
                  <w:rFonts w:ascii="Times New Roman" w:eastAsia="Times New Roman" w:hAnsi="Times New Roman" w:cs="Times New Roman"/>
                  <w:color w:val="00466E"/>
                  <w:sz w:val="21"/>
                  <w:szCs w:val="21"/>
                  <w:u w:val="single"/>
                  <w:lang w:eastAsia="ru-RU"/>
                </w:rPr>
                <w:t>решением Комиссии Таможенного союза от 9 декабря 2011 года N 859</w:t>
              </w:r>
            </w:hyperlink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.</w:t>
            </w:r>
            <w:proofErr w:type="gramEnd"/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Стрелочные электромеханические приводы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8501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8608 00 000</w:t>
            </w:r>
          </w:p>
        </w:tc>
      </w:tr>
      <w:tr w:rsidR="00C83CBE" w:rsidRPr="00C83CBE" w:rsidTr="00C83CBE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(Пункт в редакции, введенной в действие с 1 января 2012 года </w:t>
            </w:r>
            <w:hyperlink r:id="rId53" w:history="1">
              <w:r w:rsidRPr="00C83CBE">
                <w:rPr>
                  <w:rFonts w:ascii="Times New Roman" w:eastAsia="Times New Roman" w:hAnsi="Times New Roman" w:cs="Times New Roman"/>
                  <w:color w:val="00466E"/>
                  <w:sz w:val="21"/>
                  <w:szCs w:val="21"/>
                  <w:u w:val="single"/>
                  <w:lang w:eastAsia="ru-RU"/>
                </w:rPr>
                <w:t>решением Комиссии Таможенного союза от 9 декабря 2011 года N 859</w:t>
              </w:r>
            </w:hyperlink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.</w:t>
            </w:r>
            <w:proofErr w:type="gramEnd"/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Стыки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изолирующие железнодорожных рельсов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Упругие пружинные элементы путевые (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двухвитковые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шайбы,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тарельчатые пружины, клеммы)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7318 21 000 0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7320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Устройства защиты тяговых подстанций, станций стыкования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Фундаменты железобетонных опор контактной сети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Шпалы деревянные для железных дорог широкой колеи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их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4406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механической и защитной обработки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Шпалы деревянные для железных дорог широкой колеи,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4406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пропитанные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защитными средствами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Шпалы железобетонные для железных дорог колеи 1520 мм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6810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Шурупы путевые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Щебень для балластного слоя железных дорог из природного камня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2517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Элементы скреплений железнодорожных стрелочных переводов, гарнитуры, внешние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замыкатели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</w:tbl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2. Перечень объектов инфраструктуры железнодорожного транспорта, подлежащих приемке в эксплуатацию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Приложение N 2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техническому регламенту ТС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"О безопасности инфраструктуры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железнодорожного транспорта"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"/>
        <w:gridCol w:w="8794"/>
      </w:tblGrid>
      <w:tr w:rsidR="00C83CBE" w:rsidRPr="00C83CBE" w:rsidTr="00C83CBE">
        <w:trPr>
          <w:trHeight w:val="15"/>
        </w:trPr>
        <w:tc>
          <w:tcPr>
            <w:tcW w:w="554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9794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Верхнее строение пути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Водоотводные,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противодеформационные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, защитные и укрепительные сооружения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Грузовые дворы, контейнерные площадки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Железнодорожный путь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Железнодорожный переезд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Железнодорожные станции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Земляное полотно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Контактная сеть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Мосты железнодорожные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Пассажирские и грузовые платформы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Пешеходные переходы через железнодорожные пути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Пешеходные мосты над железнодорожными путями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Пешеходные тоннели под железнодорожными путями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Промывочно-пропарочные станции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Пункты промывки и дезинфекции вагонов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Пункты осмотра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Пункты подготовки вагонов под погрузку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Пункты и посты обеспечения безопасности движения поездов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Пункты текущего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отцепочного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ремонта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Пункты технического обслуживания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Системы, обустройства и оборудование сигнализации, централизации и блокировки на перегонах и станциях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Системы, обустройства и оборудование железнодорожной электросвязи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23.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Системы, обустройства и оборудование устройств электроснабжения на перегонах и станциях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24.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Сортировочные горки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25.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Тоннели железнодорожные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26.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Трансформаторные подстанции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27.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Трубы водопропускные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Тяговая подстанция (пост секционирования)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29.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Участок железнодорожного пути</w:t>
            </w:r>
          </w:p>
        </w:tc>
      </w:tr>
      <w:tr w:rsidR="00C83CBE" w:rsidRPr="00C83CBE" w:rsidTr="00C83CBE"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30.</w:t>
            </w:r>
          </w:p>
        </w:tc>
        <w:tc>
          <w:tcPr>
            <w:tcW w:w="9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Экипировочные сооружения и устройства</w:t>
            </w:r>
          </w:p>
        </w:tc>
      </w:tr>
    </w:tbl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3. Перечень продукции, подлежащей сертификации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Приложение N 3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техническому регламенту ТС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"О безопасности инфраструктуры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железнодорожного транспорта"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jc w:val="center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t>(с изменениями на 9 декабря 2011 года)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6607"/>
        <w:gridCol w:w="1880"/>
      </w:tblGrid>
      <w:tr w:rsidR="00C83CBE" w:rsidRPr="00C83CBE" w:rsidTr="00C83CBE">
        <w:trPr>
          <w:trHeight w:val="15"/>
        </w:trPr>
        <w:tc>
          <w:tcPr>
            <w:tcW w:w="924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2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Код позиции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 </w:t>
            </w:r>
            <w:hyperlink r:id="rId54" w:history="1">
              <w:r w:rsidRPr="00C83CBE">
                <w:rPr>
                  <w:rFonts w:ascii="Times New Roman" w:eastAsia="Times New Roman" w:hAnsi="Times New Roman" w:cs="Times New Roman"/>
                  <w:color w:val="00466E"/>
                  <w:sz w:val="21"/>
                  <w:szCs w:val="21"/>
                  <w:u w:val="single"/>
                  <w:lang w:eastAsia="ru-RU"/>
                </w:rPr>
                <w:t>ТН ВЭД ТС</w:t>
              </w:r>
            </w:hyperlink>
          </w:p>
        </w:tc>
      </w:tr>
      <w:tr w:rsidR="00C83CBE" w:rsidRPr="00C83CBE" w:rsidTr="00C83CBE">
        <w:tc>
          <w:tcPr>
            <w:tcW w:w="92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739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Аппаратура телемеханики устройств электроснабжения</w:t>
            </w:r>
          </w:p>
        </w:tc>
        <w:tc>
          <w:tcPr>
            <w:tcW w:w="20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Болты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клеммные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для рельсовых скреплений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железнодорожного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Брусья железобетонные для стрелочных переводов для железных дорог колеи 1520 мм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6810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Вентильные разрядники и ограничители перенапряжений для устройств электроснабжения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Головка светофорная светодиодная для железнодорожных переездов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Датчик индуктивно проводной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Дешифраторы числовой кодовой автоблокировки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Железобетонные стойки для опор контактной сети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6810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Изоляторы для контактной сети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8546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Клеммы пружинные прутковые для крепления рельсов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Клеммы пружинные ЖБР-65 нераздельного скрепления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Клемма раздельного и нераздельного рельсового скрепления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Крестовины стрелочных переводов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Комплекты светофильтров-линз и линз, комплекты линзовые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7014 00 000 0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ламподержателем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для линзовых светофоров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железнодорожного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транспорта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9002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Металлические стойки для опор контактной сети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Накладки для изолирующих стыков железнодорожных рельсов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Накладки рельсовые двухголовые для железных дорог широкой колеи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Остряки стрелочных переводов различных типов и марок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Подкладки раздельного скрепления железнодорожного 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Провода контактные из меди и ее сплавов для железнодорожной контактной сети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8544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21.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Реле электромагнитные неконтролируемые первого класса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надежности, релейные блоки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8536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Рельсы железнодорожные широкой колеи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Рельсы железнодорожные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остряковые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Рельсы железнодорожные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контррельсовые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Рельсовое скрепление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Ригели жестких поперечин устройств подвески контактной сети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Светофильтры, линзы, светофильтры-линзы,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рассеиватели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7014 00 000 0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отклоняющие вставки стеклянные для сигнальных приборов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8530 90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железнодорожного транспорта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9002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9405 91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Стрелочные переводы,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рем-комплекты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полустрелки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), глухие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пересечения железнодорожных путей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8608 00 000 1</w:t>
            </w:r>
          </w:p>
        </w:tc>
      </w:tr>
      <w:tr w:rsidR="00C83CBE" w:rsidRPr="00C83CBE" w:rsidTr="00C83CBE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(Пункт в редакции, введенной в действие с 1 января 2012 года </w:t>
            </w:r>
            <w:hyperlink r:id="rId55" w:history="1">
              <w:r w:rsidRPr="00C83CBE">
                <w:rPr>
                  <w:rFonts w:ascii="Times New Roman" w:eastAsia="Times New Roman" w:hAnsi="Times New Roman" w:cs="Times New Roman"/>
                  <w:color w:val="00466E"/>
                  <w:sz w:val="21"/>
                  <w:szCs w:val="21"/>
                  <w:u w:val="single"/>
                  <w:lang w:eastAsia="ru-RU"/>
                </w:rPr>
                <w:t>решением Комиссии Таможенного союза от 9 декабря 2011 года N 859</w:t>
              </w:r>
            </w:hyperlink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.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</w:r>
            <w:proofErr w:type="gramEnd"/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Стрелочные электромеханические приводы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8501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8608 00 000</w:t>
            </w:r>
          </w:p>
        </w:tc>
      </w:tr>
      <w:tr w:rsidR="00C83CBE" w:rsidRPr="00C83CBE" w:rsidTr="00C83CBE">
        <w:tc>
          <w:tcPr>
            <w:tcW w:w="1034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(Пункт в редакции, введенной в действие с 1 января 2012 года </w:t>
            </w:r>
            <w:hyperlink r:id="rId56" w:history="1">
              <w:r w:rsidRPr="00C83CBE">
                <w:rPr>
                  <w:rFonts w:ascii="Times New Roman" w:eastAsia="Times New Roman" w:hAnsi="Times New Roman" w:cs="Times New Roman"/>
                  <w:color w:val="00466E"/>
                  <w:sz w:val="21"/>
                  <w:szCs w:val="21"/>
                  <w:u w:val="single"/>
                  <w:lang w:eastAsia="ru-RU"/>
                </w:rPr>
                <w:t>решением Комиссии Таможенного союза от 9 декабря 2011 года N 859</w:t>
              </w:r>
            </w:hyperlink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.</w:t>
            </w:r>
            <w:proofErr w:type="gramEnd"/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Упругие пружинные элементы путевые (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двухвитковые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шайбы,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тарельчатые пружины, клеммы)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7318 21 000 0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7320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Устройства защиты тяговых подстанций, станций стыкования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Фундаменты железобетонных опор контактной сети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Шпалы железобетонные для железных дорог колеи 1520 мм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6810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Элементы скреплений железнодорожных стрелочных переводов, гарнитуры, внешние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замыкатели</w:t>
            </w:r>
            <w:proofErr w:type="spell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</w:t>
            </w:r>
          </w:p>
        </w:tc>
      </w:tr>
    </w:tbl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4. Перечень продукции, подлежащей декларированию соответствия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Приложение N 4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техническому регламенту ТС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"О безопасности инфраструктуры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железнодорожного транспорта"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8"/>
        <w:gridCol w:w="6607"/>
        <w:gridCol w:w="1880"/>
      </w:tblGrid>
      <w:tr w:rsidR="00C83CBE" w:rsidRPr="00C83CBE" w:rsidTr="00C83CBE">
        <w:trPr>
          <w:trHeight w:val="15"/>
        </w:trPr>
        <w:tc>
          <w:tcPr>
            <w:tcW w:w="924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7392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033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Код позиции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 </w:t>
            </w:r>
            <w:hyperlink r:id="rId57" w:history="1">
              <w:r w:rsidRPr="00C83CBE">
                <w:rPr>
                  <w:rFonts w:ascii="Times New Roman" w:eastAsia="Times New Roman" w:hAnsi="Times New Roman" w:cs="Times New Roman"/>
                  <w:color w:val="00466E"/>
                  <w:sz w:val="21"/>
                  <w:szCs w:val="21"/>
                  <w:u w:val="single"/>
                  <w:lang w:eastAsia="ru-RU"/>
                </w:rPr>
                <w:t>ТН ВЭД ТС</w:t>
              </w:r>
            </w:hyperlink>
          </w:p>
        </w:tc>
      </w:tr>
      <w:tr w:rsidR="00C83CBE" w:rsidRPr="00C83CBE" w:rsidTr="00C83CBE">
        <w:tc>
          <w:tcPr>
            <w:tcW w:w="924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1.</w:t>
            </w:r>
          </w:p>
        </w:tc>
        <w:tc>
          <w:tcPr>
            <w:tcW w:w="739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Автоматизированные измерительные и контрольно-испытательные стенды и системы, применяемые на железнодорожном транспорте</w:t>
            </w:r>
          </w:p>
        </w:tc>
        <w:tc>
          <w:tcPr>
            <w:tcW w:w="203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Автоматизированные рабочие места работников подразделений железнодорожного транспорта, связанных с обеспечением безопасности движения и информационной безопасностью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Автоматизированные системы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Болты для рельсовых стыков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Болты закладные для рельсовых скреплений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железнодорожного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Брусья деревянные для стрелочных переводов широкой колеи до их механической и защитной обработки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Брусья деревянные для стрелочных переводов широкой колеи, пропитанные защитными средствами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Брусья мостовые деревянные железных дорог широкой колеи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их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4406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механической и защитной обработки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Брусья мостовые деревянные железных дорог широкой колеи,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4406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пропитанные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защитными средствами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Гайки для болтов рельсовых стыков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Гайки для закладных болтов рельсовых скреплений железнодорожного 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Гайки для </w:t>
            </w: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клеммных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болтов рельсовых скреплений железнодорожного 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Диодные заземлители устройств контактной сети электрифицированных железных дорог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Запорно-пломбировочные устройства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Костыли путевые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7317 00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Подкладки костыльного скрепления железнодорожного пути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Программное обеспечение центров ситуационного управления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Программные средства для автоматизированных систем оперативного управления движением поездов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Программные средства железнодорожного транспорта для автоматизированных систем оперативного управления технологическими процессами, связанными с обеспечением безопасности движения и информационной безопасностью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spell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Противоугоны</w:t>
            </w:r>
            <w:proofErr w:type="spell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пружинные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к железнодорожным рельсам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7302 90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21.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Прокладки рельсового скрепления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22.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Разъединители для тяговых подстанций систем электроснабжения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23.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Разъединители железнодорожной контактной сети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24.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Стыки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изолирующие железнодорожных рельсов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7302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25.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Реакторы для тяговых подстанций систем электроснабжения 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85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26.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Статические преобразователи для устройств электроснабжения 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электрифицированных железных дорог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8504 40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27.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Шпалы деревянные для железных дорог широкой колеи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до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их</w:t>
            </w:r>
            <w:proofErr w:type="gramEnd"/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4406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механической и защитной обработки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28.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Шпалы деревянные для железных дорог широкой колеи,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4406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пропитанные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защитными средствами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4407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29.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Шурупы путевые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7318</w:t>
            </w:r>
          </w:p>
        </w:tc>
      </w:tr>
      <w:tr w:rsidR="00C83CBE" w:rsidRPr="00C83CBE" w:rsidTr="00C83CBE"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30.</w:t>
            </w:r>
          </w:p>
        </w:tc>
        <w:tc>
          <w:tcPr>
            <w:tcW w:w="7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Щебень для балластного слоя железных дорог из природного камня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2517</w:t>
            </w:r>
          </w:p>
        </w:tc>
      </w:tr>
    </w:tbl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5. Перечень схем сертификации продукции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Приложение N 5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техническому регламенту ТС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"О безопасности инфраструктуры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железнодорожного транспорта"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3"/>
        <w:gridCol w:w="2624"/>
        <w:gridCol w:w="2352"/>
        <w:gridCol w:w="2776"/>
      </w:tblGrid>
      <w:tr w:rsidR="00C83CBE" w:rsidRPr="00C83CBE" w:rsidTr="00C83CBE">
        <w:trPr>
          <w:trHeight w:val="15"/>
        </w:trPr>
        <w:tc>
          <w:tcPr>
            <w:tcW w:w="1663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957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142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6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Обозначение схемы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Содержание схемы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Исполнители</w:t>
            </w:r>
          </w:p>
        </w:tc>
        <w:tc>
          <w:tcPr>
            <w:tcW w:w="3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Область применения</w:t>
            </w:r>
          </w:p>
        </w:tc>
      </w:tr>
      <w:tr w:rsidR="00C83CBE" w:rsidRPr="00C83CBE" w:rsidTr="00C83CBE">
        <w:tc>
          <w:tcPr>
            <w:tcW w:w="166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1с</w:t>
            </w:r>
          </w:p>
        </w:tc>
        <w:tc>
          <w:tcPr>
            <w:tcW w:w="295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исследований, испытаний и измерений (далее - испытания) образца продукции</w:t>
            </w:r>
          </w:p>
        </w:tc>
        <w:tc>
          <w:tcPr>
            <w:tcW w:w="2587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</w:t>
            </w:r>
          </w:p>
        </w:tc>
        <w:tc>
          <w:tcPr>
            <w:tcW w:w="3142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применяют при ограниченном, заранее оговоренном объеме реализации продукции, которая будет поставляться (реализовываться)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</w:t>
            </w:r>
            <w:proofErr w:type="gramEnd"/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выдача заявителю сертификата соответствия на изготавливаемую в течение ограниченного времени заранее определенную партию продукции, в случае положительного результата испытаний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течение короткого промежутка времени отдельными партиями по мере их серийного производства (для ввозимой на единую таможенную территорию ТС продукции - при краткосрочных контрактах, для производимой на единой таможенной территории ТС продукции - при ограниченном объеме выпуска). Срок действия сертификата соответствия составляет 1 год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2с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испытаний типового образца продукции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применяют для серийно выпускаемой продукции на основе проверки состояния 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производства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проверки состояния производства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и испытаний типового образца продукции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аккредитованной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выдача заявителю сертификата соответствия на всю серийно выпускаемую продукцию в случае положительных результатов испытаний и проверки состояния производства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испытательной лаборатории (центре). Сертификат соответствия выдается на 1 год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3с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испытаний типового образца продукции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применяют для серийно выпускаемой продукции. Сертификат соответствия выдается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выдача заявителю сертификата соответствия на серийно выпускаемую продукцию в случае положительных результатов испытаний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срок, не превышающий 3 лет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осуществление инспекционного контроля с периодичностью не более 1 раза в год путем испытаний образцов продукции в аккредитованной испытательной лаборатории (центре)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приостановление или прекращение действия сертификата соответствия в случае отрицательного результата инспекционного контроля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4с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испытаний типового образца продукции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применяют для серийно выпускаемой продукции. Сертификат соответствия выдается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проверки состояния производства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срок, не превышающий 5 лет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выдача заявителю сертификата соответствия в случае положительных результатов испытаний и проверки состояния производства продукции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осуществление инспекционного контроля с периодичностью не более 1 раза в год путем испытаний образцов продукции в аккредитованной испытательной лаборатории (центре)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приостановление или прекращение действия сертификата соответствия в случае отрицательного результата инспекционного контроля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5с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испытаний типового образца продукции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применяют для серийно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выпускаемой продукции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в следующих случаях: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реальный объем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сертификации системы менеджмента качества или производства продукции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выборки образцов продукции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недостаточен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для объективной оценки выпускаемой продукции при проведении испытаний;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выдача заявителю сертификата соответствия в случае положительных результатов испытаний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технологические процессы производства продукции чувствительны к внешним факторам;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 сертификации системы менеджмента качества или производства продукции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установлены повышенные требования к стабильности характеристик продукции;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частая смена модификаций продукции;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испытания могут быть проведены только после монтажа продукции у потребителя.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Сертификат соответствия выдается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осуществление инспекционного контроля с периодичностью не более 1 раза в год путем испытаний образцов продукции в аккредитованной испытательной лаборатории (центре)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на срок, не превышающий 5 лет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приостановление или прекращение действия сертификата соответствия в случае отрицательного результата инспекционного контроля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6с*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испытаний образца (образцов) продукции, отобранного из представленной на сертификацию партии продукции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применяют для партии продукции. Действие сертификата соответствия распространяется на заявленную партию продукции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выдача заявителю сертификата соответствия на представленную на сертификацию партию продукции в случае положительного результата испытаний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7с*</w:t>
            </w: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испытаний каждой единицы продукции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рекомендуется применять в случае разового характера производства или реализации соответствующей продукции (единичные 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изделия).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выдача заявителю сертификата соответствия на единицу продукции в случае положительного результата испытаний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1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Действие сертификата соответствия распространяется на заявленное количество продукции.</w:t>
            </w:r>
          </w:p>
        </w:tc>
      </w:tr>
    </w:tbl>
    <w:p w:rsidR="00C83CBE" w:rsidRPr="00C83CBE" w:rsidRDefault="00C83CBE" w:rsidP="00C83CBE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</w:pPr>
      <w:r w:rsidRPr="00C83CBE">
        <w:rPr>
          <w:rFonts w:ascii="Arial" w:eastAsia="Times New Roman" w:hAnsi="Arial" w:cs="Arial"/>
          <w:color w:val="4C4C4C"/>
          <w:spacing w:val="2"/>
          <w:sz w:val="29"/>
          <w:szCs w:val="29"/>
          <w:lang w:eastAsia="ru-RU"/>
        </w:rPr>
        <w:t>Приложение N 6. Перечень схем декларирования соответствия продукции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jc w:val="righ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Приложение N 6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к техническому регламенту ТС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"О безопасности инфраструктуры</w:t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  <w:t>железнодорожного транспорта"</w:t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3"/>
        <w:gridCol w:w="140"/>
        <w:gridCol w:w="2536"/>
        <w:gridCol w:w="2116"/>
        <w:gridCol w:w="2950"/>
      </w:tblGrid>
      <w:tr w:rsidR="00C83CBE" w:rsidRPr="00C83CBE" w:rsidTr="00C83CBE">
        <w:trPr>
          <w:trHeight w:val="15"/>
        </w:trPr>
        <w:tc>
          <w:tcPr>
            <w:tcW w:w="1663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185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772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218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3326" w:type="dxa"/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6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Обозначение схемы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Содержание схемы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Исполнители</w:t>
            </w:r>
          </w:p>
        </w:tc>
        <w:tc>
          <w:tcPr>
            <w:tcW w:w="3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Область применения</w:t>
            </w:r>
          </w:p>
        </w:tc>
      </w:tr>
      <w:tr w:rsidR="00C83CBE" w:rsidRPr="00C83CBE" w:rsidTr="00C83CBE">
        <w:tc>
          <w:tcPr>
            <w:tcW w:w="1663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1д</w:t>
            </w:r>
          </w:p>
        </w:tc>
        <w:tc>
          <w:tcPr>
            <w:tcW w:w="2957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принятие декларации соответствия на основании собственных доказательств</w:t>
            </w:r>
          </w:p>
        </w:tc>
        <w:tc>
          <w:tcPr>
            <w:tcW w:w="2218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заявитель</w:t>
            </w:r>
          </w:p>
        </w:tc>
        <w:tc>
          <w:tcPr>
            <w:tcW w:w="3326" w:type="dxa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применяют для серийно выпускаемой продукции на основе собственных доказательств в соответствии с перечнем продукции, подтверждение соответствия которой осуществляется в форме принятия декларации соответствия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2д</w:t>
            </w:r>
          </w:p>
        </w:tc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исследований, испытаний и измерений (далее - испытания) образца продукции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применяют для серийно выпускаемой продукции на основании собственных доказательств и доказательств, полученных с участием органа по сертификации и (или) аккредитованной испытательной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принятие декларации соответствия в случае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положительного результата испытаний в аккредитованной испытательной лаборатории (центре)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заявитель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лаборатории (центра) в соответствии с перечнем продукции, подтверждение соответствия которой осуществляется в форме принятия декларации соответствия</w:t>
            </w:r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3д</w:t>
            </w:r>
          </w:p>
        </w:tc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испытаний типового образца продукции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 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применяют для серийно выпускаемой продукции на основании собственных доказательств и доказательств, полученных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</w:t>
            </w:r>
            <w:proofErr w:type="gramEnd"/>
          </w:p>
        </w:tc>
      </w:tr>
      <w:tr w:rsidR="00C83CBE" w:rsidRPr="00C83CBE" w:rsidTr="00C83CBE"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сертификации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системы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менеджмента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качества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участием органа по сертификации и (или) аккредитованной испытательной лаборатории (центра) в соответствии с перечнем продукции, подтверждение</w:t>
            </w:r>
          </w:p>
        </w:tc>
      </w:tr>
      <w:tr w:rsidR="00C83CBE" w:rsidRPr="00C83CBE" w:rsidTr="00C83CBE"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принятие декларации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соответствия в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случае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положительного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результата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испытаний в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аккредитованной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испытательной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лаборатории (центре)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 сертификации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системы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менеджмента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качества органом по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сертификации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заявитель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соответствия</w:t>
            </w:r>
            <w:proofErr w:type="gramEnd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которой осуществляется в форме принятия декларации соответствия</w:t>
            </w:r>
          </w:p>
        </w:tc>
      </w:tr>
      <w:tr w:rsidR="00C83CBE" w:rsidRPr="00C83CBE" w:rsidTr="00C83CBE"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4д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испытаний типового образца продукции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 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применяют для серийно выпускаемой продукции на основании собственных доказательств и доказательств, полученных </w:t>
            </w: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с</w:t>
            </w:r>
            <w:proofErr w:type="gramEnd"/>
          </w:p>
        </w:tc>
      </w:tr>
      <w:tr w:rsidR="00C83CBE" w:rsidRPr="00C83CBE" w:rsidTr="00C83CBE"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сертификации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системы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менеджмента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качества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участием органа по сертификации и (или) аккредитованной испытательной лаборатории (центра) в соответствии с перечнем продукции, подтверждение соответствия которой осуществляется в форме принятия декларации соответствия</w:t>
            </w:r>
          </w:p>
        </w:tc>
      </w:tr>
      <w:tr w:rsidR="00C83CBE" w:rsidRPr="00C83CBE" w:rsidTr="00C83CBE"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принятие декларации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соответствия в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случае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положительного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результата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испытаний в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аккредитованной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испытательной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лаборатории (центре)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 сертификации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системы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менеджмента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качества органом по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сертификации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заявитель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осуществление инспекционного контроля с периодичностью не более 1 раза в год путем испытаний образцов продукции в аккредитованной испытательной лаборатории (центре)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приостановление или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прекращение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действия декларации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соответствия в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случае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отрицательного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результата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инспекционного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>контроля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орган по сертификации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83CBE" w:rsidRPr="00C83CBE" w:rsidTr="00C83CBE"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5д</w:t>
            </w: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проведение испытаний образца (образцов) продукции, отобранного из представленной на декларирование соответствия партии продукции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аккредитованная испытательная лаборатория (центр)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proofErr w:type="gramStart"/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применяют при ограниченном, заранее оговоренном объеме реализации продукции, которая будет поставляться в течение короткого промежутка времени отдельными партиями по мере их серийного производства (для ввозимой на единую таможенную территорию ТС</w:t>
            </w:r>
            <w:proofErr w:type="gramEnd"/>
          </w:p>
        </w:tc>
      </w:tr>
      <w:tr w:rsidR="00C83CBE" w:rsidRPr="00C83CBE" w:rsidTr="00C83CBE">
        <w:tc>
          <w:tcPr>
            <w:tcW w:w="18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>принятие декларации соответствия в случае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br/>
              <w:t xml:space="preserve">положительного результата испытаний в аккредитованной испытательной 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лаборатории (центре)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заявитель</w:t>
            </w:r>
          </w:p>
        </w:tc>
        <w:tc>
          <w:tcPr>
            <w:tcW w:w="3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83CBE" w:rsidRPr="00C83CBE" w:rsidRDefault="00C83CBE" w:rsidP="00C83CBE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</w:pP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продукции - при краткосрочных контрактах, для производимой на единой таможенной территории ТС продукции - при ограниченном объеме </w:t>
            </w:r>
            <w:r w:rsidRPr="00C83CBE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lastRenderedPageBreak/>
              <w:t>выпуска)</w:t>
            </w:r>
          </w:p>
        </w:tc>
      </w:tr>
    </w:tbl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lastRenderedPageBreak/>
        <w:br/>
      </w:r>
      <w:r w:rsidRPr="00C83CBE"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  <w:br/>
      </w:r>
    </w:p>
    <w:p w:rsidR="00C83CBE" w:rsidRPr="00C83CBE" w:rsidRDefault="00C83CBE" w:rsidP="00C83CBE">
      <w:pPr>
        <w:shd w:val="clear" w:color="auto" w:fill="FFFFFF"/>
        <w:spacing w:after="0" w:line="315" w:lineRule="atLeast"/>
        <w:textAlignment w:val="baseline"/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</w:pPr>
      <w:r w:rsidRPr="00C83CBE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t>Редакция документа с учетом</w:t>
      </w:r>
      <w:r w:rsidRPr="00C83CBE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br/>
        <w:t>изменений и дополнений подготовлена</w:t>
      </w:r>
      <w:r w:rsidRPr="00C83CBE">
        <w:rPr>
          <w:rFonts w:ascii="Courier New" w:eastAsia="Times New Roman" w:hAnsi="Courier New" w:cs="Courier New"/>
          <w:color w:val="2D2D2D"/>
          <w:spacing w:val="2"/>
          <w:sz w:val="21"/>
          <w:szCs w:val="21"/>
          <w:lang w:eastAsia="ru-RU"/>
        </w:rPr>
        <w:br/>
        <w:t>АО "Кодекс"</w:t>
      </w:r>
    </w:p>
    <w:p w:rsidR="00171310" w:rsidRDefault="00171310"/>
    <w:sectPr w:rsidR="00171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CBE"/>
    <w:rsid w:val="00171310"/>
    <w:rsid w:val="00C8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3C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83C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83C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83C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C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3C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83C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83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83CBE"/>
  </w:style>
  <w:style w:type="paragraph" w:customStyle="1" w:styleId="formattext">
    <w:name w:val="formattext"/>
    <w:basedOn w:val="a"/>
    <w:rsid w:val="00C83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83CB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83CBE"/>
    <w:rPr>
      <w:color w:val="800080"/>
      <w:u w:val="single"/>
    </w:rPr>
  </w:style>
  <w:style w:type="paragraph" w:customStyle="1" w:styleId="headertext">
    <w:name w:val="headertext"/>
    <w:basedOn w:val="a"/>
    <w:rsid w:val="00C83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3CBE"/>
  </w:style>
  <w:style w:type="paragraph" w:styleId="a5">
    <w:name w:val="Normal (Web)"/>
    <w:basedOn w:val="a"/>
    <w:uiPriority w:val="99"/>
    <w:semiHidden/>
    <w:unhideWhenUsed/>
    <w:rsid w:val="00C83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C83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83C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83C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83C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83C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C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83C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83C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83C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83CBE"/>
  </w:style>
  <w:style w:type="paragraph" w:customStyle="1" w:styleId="formattext">
    <w:name w:val="formattext"/>
    <w:basedOn w:val="a"/>
    <w:rsid w:val="00C83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83CB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83CBE"/>
    <w:rPr>
      <w:color w:val="800080"/>
      <w:u w:val="single"/>
    </w:rPr>
  </w:style>
  <w:style w:type="paragraph" w:customStyle="1" w:styleId="headertext">
    <w:name w:val="headertext"/>
    <w:basedOn w:val="a"/>
    <w:rsid w:val="00C83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3CBE"/>
  </w:style>
  <w:style w:type="paragraph" w:styleId="a5">
    <w:name w:val="Normal (Web)"/>
    <w:basedOn w:val="a"/>
    <w:uiPriority w:val="99"/>
    <w:semiHidden/>
    <w:unhideWhenUsed/>
    <w:rsid w:val="00C83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C83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46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9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7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57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docs.cntd.ru/document/902293439" TargetMode="External"/><Relationship Id="rId18" Type="http://schemas.openxmlformats.org/officeDocument/2006/relationships/hyperlink" Target="http://docs.cntd.ru/document/902293439" TargetMode="External"/><Relationship Id="rId26" Type="http://schemas.openxmlformats.org/officeDocument/2006/relationships/hyperlink" Target="http://docs.cntd.ru/document/902293439" TargetMode="External"/><Relationship Id="rId39" Type="http://schemas.openxmlformats.org/officeDocument/2006/relationships/hyperlink" Target="http://docs.cntd.ru/document/902293439" TargetMode="External"/><Relationship Id="rId21" Type="http://schemas.openxmlformats.org/officeDocument/2006/relationships/hyperlink" Target="http://docs.cntd.ru/document/902293439" TargetMode="External"/><Relationship Id="rId34" Type="http://schemas.openxmlformats.org/officeDocument/2006/relationships/hyperlink" Target="http://docs.cntd.ru/document/902293439" TargetMode="External"/><Relationship Id="rId42" Type="http://schemas.openxmlformats.org/officeDocument/2006/relationships/hyperlink" Target="http://docs.cntd.ru/document/902293439" TargetMode="External"/><Relationship Id="rId47" Type="http://schemas.openxmlformats.org/officeDocument/2006/relationships/hyperlink" Target="http://docs.cntd.ru/document/902293439" TargetMode="External"/><Relationship Id="rId50" Type="http://schemas.openxmlformats.org/officeDocument/2006/relationships/hyperlink" Target="http://docs.cntd.ru/document/902293439" TargetMode="External"/><Relationship Id="rId55" Type="http://schemas.openxmlformats.org/officeDocument/2006/relationships/hyperlink" Target="http://docs.cntd.ru/document/902317217" TargetMode="External"/><Relationship Id="rId7" Type="http://schemas.openxmlformats.org/officeDocument/2006/relationships/hyperlink" Target="http://docs.cntd.ru/document/90231721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docs.cntd.ru/document/902293439" TargetMode="External"/><Relationship Id="rId29" Type="http://schemas.openxmlformats.org/officeDocument/2006/relationships/hyperlink" Target="http://docs.cntd.ru/document/902293439" TargetMode="External"/><Relationship Id="rId11" Type="http://schemas.openxmlformats.org/officeDocument/2006/relationships/hyperlink" Target="http://docs.cntd.ru/document/420251147" TargetMode="External"/><Relationship Id="rId24" Type="http://schemas.openxmlformats.org/officeDocument/2006/relationships/hyperlink" Target="http://docs.cntd.ru/document/902293439" TargetMode="External"/><Relationship Id="rId32" Type="http://schemas.openxmlformats.org/officeDocument/2006/relationships/hyperlink" Target="http://docs.cntd.ru/document/902293439" TargetMode="External"/><Relationship Id="rId37" Type="http://schemas.openxmlformats.org/officeDocument/2006/relationships/hyperlink" Target="http://docs.cntd.ru/document/902293439" TargetMode="External"/><Relationship Id="rId40" Type="http://schemas.openxmlformats.org/officeDocument/2006/relationships/hyperlink" Target="http://docs.cntd.ru/document/902293439" TargetMode="External"/><Relationship Id="rId45" Type="http://schemas.openxmlformats.org/officeDocument/2006/relationships/hyperlink" Target="http://docs.cntd.ru/document/902293439" TargetMode="External"/><Relationship Id="rId53" Type="http://schemas.openxmlformats.org/officeDocument/2006/relationships/hyperlink" Target="http://docs.cntd.ru/document/902317217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://docs.cntd.ru/document/902293436" TargetMode="External"/><Relationship Id="rId19" Type="http://schemas.openxmlformats.org/officeDocument/2006/relationships/hyperlink" Target="http://docs.cntd.ru/document/90229343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902293436" TargetMode="External"/><Relationship Id="rId14" Type="http://schemas.openxmlformats.org/officeDocument/2006/relationships/hyperlink" Target="http://docs.cntd.ru/document/902293439" TargetMode="External"/><Relationship Id="rId22" Type="http://schemas.openxmlformats.org/officeDocument/2006/relationships/hyperlink" Target="http://docs.cntd.ru/document/902293439" TargetMode="External"/><Relationship Id="rId27" Type="http://schemas.openxmlformats.org/officeDocument/2006/relationships/hyperlink" Target="http://docs.cntd.ru/document/902293439" TargetMode="External"/><Relationship Id="rId30" Type="http://schemas.openxmlformats.org/officeDocument/2006/relationships/hyperlink" Target="http://docs.cntd.ru/document/902315229" TargetMode="External"/><Relationship Id="rId35" Type="http://schemas.openxmlformats.org/officeDocument/2006/relationships/hyperlink" Target="http://docs.cntd.ru/document/902293439" TargetMode="External"/><Relationship Id="rId43" Type="http://schemas.openxmlformats.org/officeDocument/2006/relationships/hyperlink" Target="http://docs.cntd.ru/document/902293439" TargetMode="External"/><Relationship Id="rId48" Type="http://schemas.openxmlformats.org/officeDocument/2006/relationships/hyperlink" Target="http://docs.cntd.ru/document/902293439" TargetMode="External"/><Relationship Id="rId56" Type="http://schemas.openxmlformats.org/officeDocument/2006/relationships/hyperlink" Target="http://docs.cntd.ru/document/902317217" TargetMode="External"/><Relationship Id="rId8" Type="http://schemas.openxmlformats.org/officeDocument/2006/relationships/hyperlink" Target="http://docs.cntd.ru/document/902293436" TargetMode="External"/><Relationship Id="rId51" Type="http://schemas.openxmlformats.org/officeDocument/2006/relationships/hyperlink" Target="http://docs.cntd.ru/document/902315229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docs.cntd.ru/document/902293436" TargetMode="External"/><Relationship Id="rId17" Type="http://schemas.openxmlformats.org/officeDocument/2006/relationships/hyperlink" Target="http://docs.cntd.ru/document/902293439" TargetMode="External"/><Relationship Id="rId25" Type="http://schemas.openxmlformats.org/officeDocument/2006/relationships/hyperlink" Target="http://docs.cntd.ru/document/902293439" TargetMode="External"/><Relationship Id="rId33" Type="http://schemas.openxmlformats.org/officeDocument/2006/relationships/hyperlink" Target="http://docs.cntd.ru/document/902293439" TargetMode="External"/><Relationship Id="rId38" Type="http://schemas.openxmlformats.org/officeDocument/2006/relationships/hyperlink" Target="http://docs.cntd.ru/document/902293439" TargetMode="External"/><Relationship Id="rId46" Type="http://schemas.openxmlformats.org/officeDocument/2006/relationships/hyperlink" Target="http://docs.cntd.ru/document/902293439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://docs.cntd.ru/document/902293439" TargetMode="External"/><Relationship Id="rId41" Type="http://schemas.openxmlformats.org/officeDocument/2006/relationships/hyperlink" Target="http://docs.cntd.ru/document/902293439" TargetMode="External"/><Relationship Id="rId54" Type="http://schemas.openxmlformats.org/officeDocument/2006/relationships/hyperlink" Target="http://docs.cntd.ru/document/902315229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902317217" TargetMode="External"/><Relationship Id="rId15" Type="http://schemas.openxmlformats.org/officeDocument/2006/relationships/hyperlink" Target="http://docs.cntd.ru/document/902293439" TargetMode="External"/><Relationship Id="rId23" Type="http://schemas.openxmlformats.org/officeDocument/2006/relationships/hyperlink" Target="http://docs.cntd.ru/document/902293439" TargetMode="External"/><Relationship Id="rId28" Type="http://schemas.openxmlformats.org/officeDocument/2006/relationships/hyperlink" Target="http://docs.cntd.ru/document/902293439" TargetMode="External"/><Relationship Id="rId36" Type="http://schemas.openxmlformats.org/officeDocument/2006/relationships/hyperlink" Target="http://docs.cntd.ru/document/902293439" TargetMode="External"/><Relationship Id="rId49" Type="http://schemas.openxmlformats.org/officeDocument/2006/relationships/hyperlink" Target="http://docs.cntd.ru/document/902293439" TargetMode="External"/><Relationship Id="rId57" Type="http://schemas.openxmlformats.org/officeDocument/2006/relationships/hyperlink" Target="http://docs.cntd.ru/document/902315229" TargetMode="External"/><Relationship Id="rId10" Type="http://schemas.openxmlformats.org/officeDocument/2006/relationships/hyperlink" Target="http://docs.cntd.ru/document/499063013" TargetMode="External"/><Relationship Id="rId31" Type="http://schemas.openxmlformats.org/officeDocument/2006/relationships/hyperlink" Target="http://docs.cntd.ru/document/902315229" TargetMode="External"/><Relationship Id="rId44" Type="http://schemas.openxmlformats.org/officeDocument/2006/relationships/hyperlink" Target="http://docs.cntd.ru/document/902293439" TargetMode="External"/><Relationship Id="rId52" Type="http://schemas.openxmlformats.org/officeDocument/2006/relationships/hyperlink" Target="http://docs.cntd.ru/document/9023172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55</Pages>
  <Words>16908</Words>
  <Characters>96382</Characters>
  <Application>Microsoft Office Word</Application>
  <DocSecurity>0</DocSecurity>
  <Lines>803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2016-02-18T14:18:00Z</dcterms:created>
  <dcterms:modified xsi:type="dcterms:W3CDTF">2016-02-18T14:24:00Z</dcterms:modified>
</cp:coreProperties>
</file>